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E9699" w14:textId="77777777" w:rsidR="0017225A" w:rsidRDefault="0017225A">
      <w:r w:rsidRPr="0017225A">
        <w:rPr>
          <w:b/>
          <w:bCs/>
        </w:rPr>
        <w:t>This check list</w:t>
      </w:r>
      <w:r>
        <w:rPr>
          <w:b/>
          <w:bCs/>
        </w:rPr>
        <w:t xml:space="preserve"> is</w:t>
      </w:r>
      <w:r w:rsidRPr="0017225A">
        <w:rPr>
          <w:b/>
          <w:bCs/>
        </w:rPr>
        <w:t xml:space="preserve"> </w:t>
      </w:r>
      <w:r>
        <w:rPr>
          <w:b/>
          <w:bCs/>
        </w:rPr>
        <w:t xml:space="preserve">optional.* </w:t>
      </w:r>
      <w:r w:rsidRPr="0017225A">
        <w:t>It is meant as a guide</w:t>
      </w:r>
      <w:r>
        <w:t xml:space="preserve"> for s</w:t>
      </w:r>
      <w:r w:rsidR="00530C2B">
        <w:t xml:space="preserve">ubrecipients </w:t>
      </w:r>
      <w:r>
        <w:t>who are completing a financial report verification. Subrecipients may use</w:t>
      </w:r>
      <w:r w:rsidR="001A0FE6">
        <w:t xml:space="preserve"> this </w:t>
      </w:r>
      <w:r w:rsidR="00530C2B">
        <w:t>check list for</w:t>
      </w:r>
      <w:r w:rsidR="001A0FE6">
        <w:t xml:space="preserve"> self-reference </w:t>
      </w:r>
      <w:r w:rsidR="00C14A07">
        <w:t xml:space="preserve">only </w:t>
      </w:r>
      <w:r w:rsidR="001A0FE6">
        <w:t xml:space="preserve">or to </w:t>
      </w:r>
      <w:r w:rsidR="005B64DD">
        <w:t>submit</w:t>
      </w:r>
      <w:r w:rsidR="006937DA">
        <w:t xml:space="preserve"> </w:t>
      </w:r>
      <w:r>
        <w:t xml:space="preserve">it </w:t>
      </w:r>
      <w:r w:rsidR="00E93B0A">
        <w:t>a</w:t>
      </w:r>
      <w:r w:rsidR="00C14A07">
        <w:t>s supplemental documen</w:t>
      </w:r>
      <w:r w:rsidR="005B64DD">
        <w:t>tation</w:t>
      </w:r>
      <w:r w:rsidR="00E93B0A">
        <w:t xml:space="preserve"> with the financial report</w:t>
      </w:r>
      <w:r w:rsidR="005B64DD">
        <w:t xml:space="preserve">. </w:t>
      </w:r>
    </w:p>
    <w:p w14:paraId="1C6FE707" w14:textId="239EF45A" w:rsidR="00530C2B" w:rsidRPr="0017225A" w:rsidRDefault="0017225A">
      <w:pPr>
        <w:rPr>
          <w:i/>
          <w:iCs/>
        </w:rPr>
      </w:pPr>
      <w:r w:rsidRPr="0017225A">
        <w:rPr>
          <w:i/>
          <w:iCs/>
        </w:rPr>
        <w:t xml:space="preserve">*Your fund coordinator may choose to require that you submit </w:t>
      </w:r>
      <w:r>
        <w:rPr>
          <w:i/>
          <w:iCs/>
        </w:rPr>
        <w:t>this check list with your documentation.</w:t>
      </w:r>
      <w:r w:rsidRPr="0017225A">
        <w:rPr>
          <w:i/>
          <w:iCs/>
        </w:rPr>
        <w:t xml:space="preserve"> </w:t>
      </w:r>
    </w:p>
    <w:tbl>
      <w:tblPr>
        <w:tblStyle w:val="TableGrid"/>
        <w:tblW w:w="0" w:type="auto"/>
        <w:tblLook w:val="04A0" w:firstRow="1" w:lastRow="0" w:firstColumn="1" w:lastColumn="0" w:noHBand="0" w:noVBand="1"/>
      </w:tblPr>
      <w:tblGrid>
        <w:gridCol w:w="2515"/>
        <w:gridCol w:w="6835"/>
      </w:tblGrid>
      <w:tr w:rsidR="00080E0A" w14:paraId="76B9B239" w14:textId="77777777" w:rsidTr="0017225A">
        <w:trPr>
          <w:trHeight w:val="620"/>
        </w:trPr>
        <w:tc>
          <w:tcPr>
            <w:tcW w:w="9350" w:type="dxa"/>
            <w:gridSpan w:val="2"/>
            <w:tcBorders>
              <w:top w:val="nil"/>
              <w:left w:val="nil"/>
              <w:bottom w:val="nil"/>
              <w:right w:val="nil"/>
            </w:tcBorders>
            <w:shd w:val="clear" w:color="auto" w:fill="FFFFFF" w:themeFill="background1"/>
          </w:tcPr>
          <w:p w14:paraId="7D6715BB" w14:textId="4F110951" w:rsidR="00080E0A" w:rsidRPr="000F2854" w:rsidRDefault="00080E0A" w:rsidP="009E1758">
            <w:pPr>
              <w:rPr>
                <w:rFonts w:cstheme="minorHAnsi"/>
                <w:b/>
                <w:bCs/>
              </w:rPr>
            </w:pPr>
            <w:r w:rsidRPr="000F2854">
              <w:rPr>
                <w:rFonts w:cstheme="minorHAnsi"/>
                <w:b/>
                <w:bCs/>
              </w:rPr>
              <w:t xml:space="preserve">Financial Report #: </w:t>
            </w:r>
            <w:r w:rsidRPr="000F2854">
              <w:rPr>
                <w:rFonts w:cstheme="minorHAnsi"/>
                <w:b/>
                <w:bCs/>
              </w:rPr>
              <w:fldChar w:fldCharType="begin">
                <w:ffData>
                  <w:name w:val="Text10"/>
                  <w:enabled/>
                  <w:calcOnExit w:val="0"/>
                  <w:textInput/>
                </w:ffData>
              </w:fldChar>
            </w:r>
            <w:bookmarkStart w:id="0" w:name="Text10"/>
            <w:r w:rsidRPr="000F2854">
              <w:rPr>
                <w:rFonts w:cstheme="minorHAnsi"/>
                <w:b/>
                <w:bCs/>
              </w:rPr>
              <w:instrText xml:space="preserve"> FORMTEXT </w:instrText>
            </w:r>
            <w:r w:rsidRPr="000F2854">
              <w:rPr>
                <w:rFonts w:cstheme="minorHAnsi"/>
                <w:b/>
                <w:bCs/>
              </w:rPr>
            </w:r>
            <w:r w:rsidRPr="000F2854">
              <w:rPr>
                <w:rFonts w:cstheme="minorHAnsi"/>
                <w:b/>
                <w:bCs/>
              </w:rPr>
              <w:fldChar w:fldCharType="separate"/>
            </w:r>
            <w:r w:rsidRPr="000F2854">
              <w:rPr>
                <w:rFonts w:cstheme="minorHAnsi"/>
                <w:b/>
                <w:bCs/>
                <w:noProof/>
              </w:rPr>
              <w:t> </w:t>
            </w:r>
            <w:r w:rsidRPr="000F2854">
              <w:rPr>
                <w:rFonts w:cstheme="minorHAnsi"/>
                <w:b/>
                <w:bCs/>
                <w:noProof/>
              </w:rPr>
              <w:t> </w:t>
            </w:r>
            <w:r w:rsidRPr="000F2854">
              <w:rPr>
                <w:rFonts w:cstheme="minorHAnsi"/>
                <w:b/>
                <w:bCs/>
                <w:noProof/>
              </w:rPr>
              <w:t> </w:t>
            </w:r>
            <w:r w:rsidRPr="000F2854">
              <w:rPr>
                <w:rFonts w:cstheme="minorHAnsi"/>
                <w:b/>
                <w:bCs/>
                <w:noProof/>
              </w:rPr>
              <w:t> </w:t>
            </w:r>
            <w:r w:rsidRPr="000F2854">
              <w:rPr>
                <w:rFonts w:cstheme="minorHAnsi"/>
                <w:b/>
                <w:bCs/>
                <w:noProof/>
              </w:rPr>
              <w:t> </w:t>
            </w:r>
            <w:r w:rsidRPr="000F2854">
              <w:rPr>
                <w:rFonts w:cstheme="minorHAnsi"/>
                <w:b/>
                <w:bCs/>
              </w:rPr>
              <w:fldChar w:fldCharType="end"/>
            </w:r>
            <w:bookmarkEnd w:id="0"/>
          </w:p>
        </w:tc>
      </w:tr>
      <w:tr w:rsidR="00BC438E" w14:paraId="1E15E8D0" w14:textId="77777777" w:rsidTr="006E4F09">
        <w:tc>
          <w:tcPr>
            <w:tcW w:w="9350" w:type="dxa"/>
            <w:gridSpan w:val="2"/>
            <w:shd w:val="clear" w:color="auto" w:fill="D9D9D9" w:themeFill="background1" w:themeFillShade="D9"/>
          </w:tcPr>
          <w:p w14:paraId="371E3CF9" w14:textId="37BC6626" w:rsidR="00BC438E" w:rsidRPr="000F2854" w:rsidRDefault="00BC438E" w:rsidP="00BC438E">
            <w:pPr>
              <w:rPr>
                <w:rFonts w:cstheme="minorHAnsi"/>
                <w:b/>
                <w:bCs/>
              </w:rPr>
            </w:pPr>
            <w:r w:rsidRPr="000F2854">
              <w:rPr>
                <w:rFonts w:cstheme="minorHAnsi"/>
                <w:b/>
                <w:bCs/>
              </w:rPr>
              <w:t xml:space="preserve">Employee compensation (salaries, wages, bonuses, </w:t>
            </w:r>
            <w:r w:rsidR="00080E0A" w:rsidRPr="000F2854">
              <w:rPr>
                <w:rFonts w:cstheme="minorHAnsi"/>
                <w:b/>
                <w:bCs/>
              </w:rPr>
              <w:t>overtime,</w:t>
            </w:r>
            <w:r w:rsidRPr="000F2854">
              <w:rPr>
                <w:rFonts w:cstheme="minorHAnsi"/>
                <w:b/>
                <w:bCs/>
              </w:rPr>
              <w:t xml:space="preserve"> and other compensation) and fringe benefits (workers compensation, payroll taxes, insurance, savings or retirement plans)</w:t>
            </w:r>
          </w:p>
        </w:tc>
      </w:tr>
      <w:tr w:rsidR="00BC438E" w14:paraId="6E8BB881" w14:textId="77777777" w:rsidTr="00080E0A">
        <w:trPr>
          <w:trHeight w:val="2060"/>
        </w:trPr>
        <w:tc>
          <w:tcPr>
            <w:tcW w:w="9350" w:type="dxa"/>
            <w:gridSpan w:val="2"/>
          </w:tcPr>
          <w:p w14:paraId="12E7BDE6" w14:textId="77777777" w:rsidR="00BC438E" w:rsidRPr="000F2854" w:rsidRDefault="00BC438E" w:rsidP="00BC438E">
            <w:pPr>
              <w:rPr>
                <w:rFonts w:cstheme="minorHAnsi"/>
              </w:rPr>
            </w:pPr>
            <w:r w:rsidRPr="000F2854">
              <w:rPr>
                <w:rFonts w:cstheme="minorHAnsi"/>
              </w:rPr>
              <w:t>Documentation</w:t>
            </w:r>
          </w:p>
          <w:p w14:paraId="30045D4E" w14:textId="14467163" w:rsidR="00BC438E" w:rsidRPr="000F2854" w:rsidRDefault="00BC438E" w:rsidP="00BC438E">
            <w:pPr>
              <w:pStyle w:val="ListParagraph"/>
              <w:numPr>
                <w:ilvl w:val="0"/>
                <w:numId w:val="1"/>
              </w:numPr>
              <w:rPr>
                <w:rFonts w:cstheme="minorHAnsi"/>
              </w:rPr>
            </w:pPr>
            <w:r w:rsidRPr="000F2854">
              <w:rPr>
                <w:rFonts w:cstheme="minorHAnsi"/>
              </w:rPr>
              <w:t>Employee payroll timesheets</w:t>
            </w:r>
          </w:p>
          <w:p w14:paraId="1F46DFF5" w14:textId="75F00182" w:rsidR="00BC438E" w:rsidRPr="000F2854" w:rsidRDefault="00BC438E" w:rsidP="00BC438E">
            <w:pPr>
              <w:pStyle w:val="ListParagraph"/>
              <w:numPr>
                <w:ilvl w:val="0"/>
                <w:numId w:val="1"/>
              </w:numPr>
              <w:rPr>
                <w:rFonts w:cstheme="minorHAnsi"/>
              </w:rPr>
            </w:pPr>
            <w:r w:rsidRPr="000F2854">
              <w:rPr>
                <w:rFonts w:cstheme="minorHAnsi"/>
              </w:rPr>
              <w:t>Employee paystubs</w:t>
            </w:r>
          </w:p>
          <w:p w14:paraId="6373ED6C" w14:textId="1B09EDF1" w:rsidR="00BC438E" w:rsidRPr="000F2854" w:rsidRDefault="00BC438E" w:rsidP="00BC438E">
            <w:pPr>
              <w:pStyle w:val="ListParagraph"/>
              <w:numPr>
                <w:ilvl w:val="0"/>
                <w:numId w:val="1"/>
              </w:numPr>
              <w:rPr>
                <w:rFonts w:cstheme="minorHAnsi"/>
              </w:rPr>
            </w:pPr>
            <w:r w:rsidRPr="000F2854">
              <w:rPr>
                <w:rFonts w:cstheme="minorHAnsi"/>
              </w:rPr>
              <w:t>EFT deposit acknowledgement or canceled paycheck</w:t>
            </w:r>
          </w:p>
          <w:p w14:paraId="66F9E754" w14:textId="6123D3A4" w:rsidR="00BC438E" w:rsidRPr="000F2854" w:rsidRDefault="00BC438E" w:rsidP="00BC438E">
            <w:pPr>
              <w:pStyle w:val="ListParagraph"/>
              <w:numPr>
                <w:ilvl w:val="0"/>
                <w:numId w:val="1"/>
              </w:numPr>
              <w:rPr>
                <w:rFonts w:cstheme="minorHAnsi"/>
              </w:rPr>
            </w:pPr>
            <w:r w:rsidRPr="000F2854">
              <w:rPr>
                <w:rFonts w:cstheme="minorHAnsi"/>
              </w:rPr>
              <w:t>Payroll service receipt (detail of funds withdrawn)</w:t>
            </w:r>
          </w:p>
          <w:p w14:paraId="315DC557" w14:textId="725FE227" w:rsidR="00BC438E" w:rsidRPr="000F2854" w:rsidRDefault="00BC438E" w:rsidP="00BC438E">
            <w:pPr>
              <w:pStyle w:val="ListParagraph"/>
              <w:numPr>
                <w:ilvl w:val="0"/>
                <w:numId w:val="1"/>
              </w:numPr>
              <w:rPr>
                <w:rFonts w:cstheme="minorHAnsi"/>
              </w:rPr>
            </w:pPr>
            <w:r w:rsidRPr="000F2854">
              <w:rPr>
                <w:rFonts w:cstheme="minorHAnsi"/>
              </w:rPr>
              <w:t>Payroll register or journal</w:t>
            </w:r>
          </w:p>
          <w:p w14:paraId="034E5125" w14:textId="027D3BE4" w:rsidR="00BC438E" w:rsidRPr="000F2854" w:rsidRDefault="00BC438E" w:rsidP="00BC438E">
            <w:pPr>
              <w:pStyle w:val="ListParagraph"/>
              <w:numPr>
                <w:ilvl w:val="0"/>
                <w:numId w:val="1"/>
              </w:numPr>
              <w:rPr>
                <w:rFonts w:cstheme="minorHAnsi"/>
              </w:rPr>
            </w:pPr>
            <w:r w:rsidRPr="000F2854">
              <w:rPr>
                <w:rFonts w:cstheme="minorHAnsi"/>
              </w:rPr>
              <w:t>Budget vs. actual report (optional)</w:t>
            </w:r>
          </w:p>
        </w:tc>
      </w:tr>
      <w:tr w:rsidR="00BC438E" w14:paraId="2B22F2F8" w14:textId="77777777" w:rsidTr="00080E0A">
        <w:trPr>
          <w:trHeight w:val="620"/>
        </w:trPr>
        <w:tc>
          <w:tcPr>
            <w:tcW w:w="9350" w:type="dxa"/>
            <w:gridSpan w:val="2"/>
          </w:tcPr>
          <w:p w14:paraId="10947A42" w14:textId="10088535" w:rsidR="00BC438E" w:rsidRPr="000F2854" w:rsidRDefault="00BC438E" w:rsidP="00BC438E">
            <w:pPr>
              <w:rPr>
                <w:rFonts w:cstheme="minorHAnsi"/>
              </w:rPr>
            </w:pPr>
            <w:r w:rsidRPr="000F2854">
              <w:rPr>
                <w:rFonts w:cstheme="minorHAnsi"/>
              </w:rPr>
              <w:t xml:space="preserve">Identify how timesheets are submitted (on paper or with a digital time tracking tool; daily, weekly, monthly). Describe: </w:t>
            </w:r>
            <w:r w:rsidRPr="000F2854">
              <w:rPr>
                <w:rFonts w:cstheme="minorHAnsi"/>
              </w:rPr>
              <w:fldChar w:fldCharType="begin">
                <w:ffData>
                  <w:name w:val="Text1"/>
                  <w:enabled/>
                  <w:calcOnExit w:val="0"/>
                  <w:textInput/>
                </w:ffData>
              </w:fldChar>
            </w:r>
            <w:r w:rsidRPr="000F2854">
              <w:rPr>
                <w:rFonts w:cstheme="minorHAnsi"/>
              </w:rPr>
              <w:instrText xml:space="preserve"> FORMTEXT </w:instrText>
            </w:r>
            <w:r w:rsidRPr="000F2854">
              <w:rPr>
                <w:rFonts w:cstheme="minorHAnsi"/>
              </w:rPr>
            </w:r>
            <w:r w:rsidRPr="000F2854">
              <w:rPr>
                <w:rFonts w:cstheme="minorHAnsi"/>
              </w:rPr>
              <w:fldChar w:fldCharType="separate"/>
            </w:r>
            <w:r w:rsidR="00CB7377">
              <w:rPr>
                <w:rFonts w:cstheme="minorHAnsi"/>
              </w:rPr>
              <w:t> </w:t>
            </w:r>
            <w:r w:rsidR="00CB7377">
              <w:rPr>
                <w:rFonts w:cstheme="minorHAnsi"/>
              </w:rPr>
              <w:t> </w:t>
            </w:r>
            <w:r w:rsidR="00CB7377">
              <w:rPr>
                <w:rFonts w:cstheme="minorHAnsi"/>
              </w:rPr>
              <w:t> </w:t>
            </w:r>
            <w:r w:rsidR="00CB7377">
              <w:rPr>
                <w:rFonts w:cstheme="minorHAnsi"/>
              </w:rPr>
              <w:t> </w:t>
            </w:r>
            <w:r w:rsidR="00CB7377">
              <w:rPr>
                <w:rFonts w:cstheme="minorHAnsi"/>
              </w:rPr>
              <w:t> </w:t>
            </w:r>
            <w:r w:rsidRPr="000F2854">
              <w:rPr>
                <w:rFonts w:cstheme="minorHAnsi"/>
              </w:rPr>
              <w:fldChar w:fldCharType="end"/>
            </w:r>
          </w:p>
        </w:tc>
      </w:tr>
      <w:tr w:rsidR="00BC438E" w14:paraId="417D11A2" w14:textId="77777777" w:rsidTr="00080E0A">
        <w:trPr>
          <w:trHeight w:val="1961"/>
        </w:trPr>
        <w:tc>
          <w:tcPr>
            <w:tcW w:w="2515" w:type="dxa"/>
          </w:tcPr>
          <w:p w14:paraId="0ED5E533" w14:textId="7F0000E6" w:rsidR="00BC438E" w:rsidRPr="000F2854" w:rsidRDefault="00BC438E" w:rsidP="00BC438E">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sidR="00C3609E">
              <w:rPr>
                <w:rFonts w:cstheme="minorHAnsi"/>
              </w:rPr>
              <w:t>Yes</w:t>
            </w:r>
          </w:p>
          <w:p w14:paraId="1359E12D" w14:textId="76636548" w:rsidR="00BC438E" w:rsidRPr="000F2854" w:rsidRDefault="00BC438E" w:rsidP="00BC438E">
            <w:pPr>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sidR="00C3609E">
              <w:rPr>
                <w:rFonts w:cstheme="minorHAnsi"/>
              </w:rPr>
              <w:t>No</w:t>
            </w:r>
            <w:r w:rsidRPr="000F2854">
              <w:rPr>
                <w:rFonts w:cstheme="minorHAnsi"/>
              </w:rPr>
              <w:t xml:space="preserve">  </w:t>
            </w:r>
          </w:p>
        </w:tc>
        <w:tc>
          <w:tcPr>
            <w:tcW w:w="6835" w:type="dxa"/>
          </w:tcPr>
          <w:p w14:paraId="7A203ACF" w14:textId="582B2128" w:rsidR="00BC438E" w:rsidRPr="000F2854" w:rsidRDefault="00BC438E" w:rsidP="00BC438E">
            <w:pPr>
              <w:rPr>
                <w:rFonts w:cstheme="minorHAnsi"/>
              </w:rPr>
            </w:pPr>
            <w:r w:rsidRPr="000F2854">
              <w:rPr>
                <w:rFonts w:cstheme="minorHAnsi"/>
                <w:b/>
                <w:bCs/>
              </w:rPr>
              <w:t>Timesheets</w:t>
            </w:r>
            <w:r w:rsidRPr="000F2854">
              <w:rPr>
                <w:rFonts w:cstheme="minorHAnsi"/>
              </w:rPr>
              <w:t xml:space="preserve"> for each employee assigned to the grant fund are provided; timesheets reflect employee name, pay period, date worked, day worked, hours worked and total work week hours; timesheets distinguish how long employees spent on different projects, tasks, or grant funded projects; timesheets are signed by the employee and manager; payroll authorized/approved; employee time and pay matches with programmatic report</w:t>
            </w:r>
            <w:r w:rsidR="00C3609E">
              <w:rPr>
                <w:rFonts w:cstheme="minorHAnsi"/>
              </w:rPr>
              <w:t>.</w:t>
            </w:r>
          </w:p>
        </w:tc>
      </w:tr>
      <w:tr w:rsidR="00BC438E" w14:paraId="04A66DED" w14:textId="77777777" w:rsidTr="00080E0A">
        <w:trPr>
          <w:trHeight w:val="1439"/>
        </w:trPr>
        <w:tc>
          <w:tcPr>
            <w:tcW w:w="2515" w:type="dxa"/>
          </w:tcPr>
          <w:p w14:paraId="23842FA6" w14:textId="77777777" w:rsidR="00C3609E" w:rsidRPr="000F2854" w:rsidRDefault="00C3609E" w:rsidP="00C3609E">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2CC639B9" w14:textId="2124B16C" w:rsidR="00BC438E" w:rsidRPr="000F2854" w:rsidRDefault="00C3609E" w:rsidP="00C3609E">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4BA1437A" w14:textId="56515191" w:rsidR="00BC438E" w:rsidRPr="000F2854" w:rsidRDefault="00BC438E" w:rsidP="00BC438E">
            <w:pPr>
              <w:rPr>
                <w:rFonts w:cstheme="minorHAnsi"/>
                <w:b/>
                <w:bCs/>
              </w:rPr>
            </w:pPr>
            <w:r w:rsidRPr="000F2854">
              <w:rPr>
                <w:rFonts w:cstheme="minorHAnsi"/>
                <w:b/>
                <w:bCs/>
              </w:rPr>
              <w:t xml:space="preserve">Paystubs </w:t>
            </w:r>
            <w:r w:rsidRPr="000F2854">
              <w:rPr>
                <w:rFonts w:cstheme="minorHAnsi"/>
              </w:rPr>
              <w:t>for each</w:t>
            </w:r>
            <w:r w:rsidRPr="000F2854">
              <w:rPr>
                <w:rFonts w:cstheme="minorHAnsi"/>
                <w:b/>
                <w:bCs/>
              </w:rPr>
              <w:t xml:space="preserve"> </w:t>
            </w:r>
            <w:r w:rsidRPr="000F2854">
              <w:rPr>
                <w:rFonts w:cstheme="minorHAnsi"/>
              </w:rPr>
              <w:t>employee assigned to the grant fund are provided; paystubs reflect before and after-tax deductions, federal and state current and year to date tax withholdings, current and year to date hours and earnings, employer paid benefits (insurance, retirement savings plans, flexible spending accounts, health savings accounts)</w:t>
            </w:r>
            <w:r w:rsidR="00C3609E">
              <w:rPr>
                <w:rFonts w:cstheme="minorHAnsi"/>
              </w:rPr>
              <w:t>.</w:t>
            </w:r>
          </w:p>
        </w:tc>
      </w:tr>
      <w:tr w:rsidR="00BC438E" w14:paraId="1454450F" w14:textId="77777777" w:rsidTr="00080E0A">
        <w:trPr>
          <w:trHeight w:val="1160"/>
        </w:trPr>
        <w:tc>
          <w:tcPr>
            <w:tcW w:w="2515" w:type="dxa"/>
          </w:tcPr>
          <w:p w14:paraId="18926687" w14:textId="57E13B7D" w:rsidR="00C3609E" w:rsidRPr="000F2854" w:rsidRDefault="00C3609E" w:rsidP="00C3609E">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01C646BE" w14:textId="4374189E" w:rsidR="00BC438E" w:rsidRPr="000F2854" w:rsidRDefault="00C3609E" w:rsidP="00C3609E">
            <w:pPr>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2E948F90" w14:textId="2269F7BA" w:rsidR="00BC438E" w:rsidRPr="000F2854" w:rsidRDefault="00BC438E" w:rsidP="00BC438E">
            <w:pPr>
              <w:rPr>
                <w:rFonts w:cstheme="minorHAnsi"/>
              </w:rPr>
            </w:pPr>
            <w:r w:rsidRPr="000F2854">
              <w:rPr>
                <w:rFonts w:cstheme="minorHAnsi"/>
                <w:b/>
                <w:bCs/>
              </w:rPr>
              <w:t>Payroll register</w:t>
            </w:r>
            <w:r w:rsidRPr="000F2854">
              <w:rPr>
                <w:rFonts w:cstheme="minorHAnsi"/>
              </w:rPr>
              <w:t xml:space="preserve"> demonstrates gross wages and salaries, payroll deductions, and records of fringe benefits; employee time and pay </w:t>
            </w:r>
            <w:r w:rsidR="000F2854" w:rsidRPr="000F2854">
              <w:rPr>
                <w:rFonts w:cstheme="minorHAnsi"/>
              </w:rPr>
              <w:t>are</w:t>
            </w:r>
            <w:r w:rsidRPr="000F2854">
              <w:rPr>
                <w:rFonts w:cstheme="minorHAnsi"/>
              </w:rPr>
              <w:t xml:space="preserve"> allocated to appropriate cost centers; payroll journals are acceptable, but may offer less detail than payroll registers</w:t>
            </w:r>
            <w:r w:rsidR="00C3609E">
              <w:rPr>
                <w:rFonts w:cstheme="minorHAnsi"/>
              </w:rPr>
              <w:t>.</w:t>
            </w:r>
            <w:r w:rsidRPr="000F2854">
              <w:rPr>
                <w:rFonts w:cstheme="minorHAnsi"/>
              </w:rPr>
              <w:t xml:space="preserve"> </w:t>
            </w:r>
          </w:p>
        </w:tc>
      </w:tr>
      <w:tr w:rsidR="00BC438E" w14:paraId="788619D4" w14:textId="77777777" w:rsidTr="00080E0A">
        <w:trPr>
          <w:trHeight w:val="890"/>
        </w:trPr>
        <w:tc>
          <w:tcPr>
            <w:tcW w:w="2515" w:type="dxa"/>
          </w:tcPr>
          <w:p w14:paraId="726349FE" w14:textId="77777777" w:rsidR="00C3609E" w:rsidRPr="000F2854" w:rsidRDefault="00C3609E" w:rsidP="00C3609E">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7FEA0E56" w14:textId="661A84EA" w:rsidR="00BC438E" w:rsidRPr="000F2854" w:rsidRDefault="00C3609E" w:rsidP="00C3609E">
            <w:pPr>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5134FACB" w14:textId="08B30DF5" w:rsidR="00BC438E" w:rsidRPr="000F2854" w:rsidRDefault="00BC438E" w:rsidP="00BC438E">
            <w:pPr>
              <w:rPr>
                <w:rFonts w:cstheme="minorHAnsi"/>
              </w:rPr>
            </w:pPr>
            <w:r w:rsidRPr="000F2854">
              <w:rPr>
                <w:rFonts w:cstheme="minorHAnsi"/>
              </w:rPr>
              <w:t>If provided,</w:t>
            </w:r>
            <w:r w:rsidRPr="000F2854">
              <w:rPr>
                <w:rFonts w:cstheme="minorHAnsi"/>
                <w:b/>
                <w:bCs/>
              </w:rPr>
              <w:t xml:space="preserve"> </w:t>
            </w:r>
            <w:r w:rsidRPr="000F2854">
              <w:rPr>
                <w:rFonts w:cstheme="minorHAnsi"/>
              </w:rPr>
              <w:t xml:space="preserve">the </w:t>
            </w:r>
            <w:r w:rsidRPr="000F2854">
              <w:rPr>
                <w:rFonts w:cstheme="minorHAnsi"/>
                <w:b/>
                <w:bCs/>
              </w:rPr>
              <w:t>budget vs. actual report</w:t>
            </w:r>
            <w:r w:rsidRPr="000F2854">
              <w:rPr>
                <w:rFonts w:cstheme="minorHAnsi"/>
              </w:rPr>
              <w:t xml:space="preserve"> demonstrates spending for employee compensation and fringe benefits are on track for the grant fund</w:t>
            </w:r>
            <w:r w:rsidR="00C3609E">
              <w:rPr>
                <w:rFonts w:cstheme="minorHAnsi"/>
              </w:rPr>
              <w:t>.</w:t>
            </w:r>
          </w:p>
        </w:tc>
      </w:tr>
      <w:tr w:rsidR="00BC438E" w14:paraId="1CE83FB5" w14:textId="77777777" w:rsidTr="00080E0A">
        <w:trPr>
          <w:trHeight w:val="350"/>
        </w:trPr>
        <w:tc>
          <w:tcPr>
            <w:tcW w:w="9350" w:type="dxa"/>
            <w:gridSpan w:val="2"/>
          </w:tcPr>
          <w:p w14:paraId="15BA0897" w14:textId="5A1F19FB" w:rsidR="00BC438E" w:rsidRPr="000F2854" w:rsidRDefault="00BC438E" w:rsidP="00BC438E">
            <w:pPr>
              <w:rPr>
                <w:rFonts w:cstheme="minorHAnsi"/>
                <w:b/>
                <w:bCs/>
              </w:rPr>
            </w:pPr>
            <w:r w:rsidRPr="000F2854">
              <w:rPr>
                <w:rFonts w:cstheme="minorHAnsi"/>
              </w:rPr>
              <w:t>Comments about employee compensation and fringe benefits:</w:t>
            </w:r>
            <w:r w:rsidRPr="000F2854">
              <w:rPr>
                <w:rFonts w:cstheme="minorHAnsi"/>
                <w:b/>
                <w:bCs/>
              </w:rPr>
              <w:t xml:space="preserve"> </w:t>
            </w:r>
            <w:r w:rsidRPr="000F2854">
              <w:rPr>
                <w:rFonts w:cstheme="minorHAnsi"/>
                <w:b/>
                <w:bCs/>
              </w:rPr>
              <w:fldChar w:fldCharType="begin">
                <w:ffData>
                  <w:name w:val="Text4"/>
                  <w:enabled/>
                  <w:calcOnExit w:val="0"/>
                  <w:textInput/>
                </w:ffData>
              </w:fldChar>
            </w:r>
            <w:bookmarkStart w:id="1" w:name="Text4"/>
            <w:r w:rsidRPr="000F2854">
              <w:rPr>
                <w:rFonts w:cstheme="minorHAnsi"/>
                <w:b/>
                <w:bCs/>
              </w:rPr>
              <w:instrText xml:space="preserve"> FORMTEXT </w:instrText>
            </w:r>
            <w:r w:rsidRPr="000F2854">
              <w:rPr>
                <w:rFonts w:cstheme="minorHAnsi"/>
                <w:b/>
                <w:bCs/>
              </w:rPr>
            </w:r>
            <w:r w:rsidRPr="000F2854">
              <w:rPr>
                <w:rFonts w:cstheme="minorHAnsi"/>
                <w:b/>
                <w:bCs/>
              </w:rPr>
              <w:fldChar w:fldCharType="separate"/>
            </w:r>
            <w:r w:rsidRPr="000F2854">
              <w:rPr>
                <w:rFonts w:cstheme="minorHAnsi"/>
                <w:b/>
                <w:bCs/>
                <w:noProof/>
              </w:rPr>
              <w:t> </w:t>
            </w:r>
            <w:r w:rsidRPr="000F2854">
              <w:rPr>
                <w:rFonts w:cstheme="minorHAnsi"/>
                <w:b/>
                <w:bCs/>
                <w:noProof/>
              </w:rPr>
              <w:t> </w:t>
            </w:r>
            <w:r w:rsidRPr="000F2854">
              <w:rPr>
                <w:rFonts w:cstheme="minorHAnsi"/>
                <w:b/>
                <w:bCs/>
                <w:noProof/>
              </w:rPr>
              <w:t> </w:t>
            </w:r>
            <w:r w:rsidRPr="000F2854">
              <w:rPr>
                <w:rFonts w:cstheme="minorHAnsi"/>
                <w:b/>
                <w:bCs/>
                <w:noProof/>
              </w:rPr>
              <w:t> </w:t>
            </w:r>
            <w:r w:rsidRPr="000F2854">
              <w:rPr>
                <w:rFonts w:cstheme="minorHAnsi"/>
                <w:b/>
                <w:bCs/>
                <w:noProof/>
              </w:rPr>
              <w:t> </w:t>
            </w:r>
            <w:r w:rsidRPr="000F2854">
              <w:rPr>
                <w:rFonts w:cstheme="minorHAnsi"/>
                <w:b/>
                <w:bCs/>
              </w:rPr>
              <w:fldChar w:fldCharType="end"/>
            </w:r>
            <w:bookmarkEnd w:id="1"/>
          </w:p>
        </w:tc>
      </w:tr>
    </w:tbl>
    <w:p w14:paraId="60BA89F9" w14:textId="3775E1AC" w:rsidR="0017225A" w:rsidRDefault="0017225A"/>
    <w:p w14:paraId="405F4280" w14:textId="2186F920" w:rsidR="0017225A" w:rsidRDefault="0017225A"/>
    <w:p w14:paraId="5210052F" w14:textId="4BA3BDA1" w:rsidR="0017225A" w:rsidRDefault="0017225A"/>
    <w:p w14:paraId="63AEB65B" w14:textId="4096BE57" w:rsidR="0017225A" w:rsidRDefault="0017225A"/>
    <w:p w14:paraId="7210DE0D" w14:textId="77777777" w:rsidR="0017225A" w:rsidRDefault="0017225A"/>
    <w:tbl>
      <w:tblPr>
        <w:tblStyle w:val="TableGrid"/>
        <w:tblW w:w="0" w:type="auto"/>
        <w:tblLook w:val="04A0" w:firstRow="1" w:lastRow="0" w:firstColumn="1" w:lastColumn="0" w:noHBand="0" w:noVBand="1"/>
      </w:tblPr>
      <w:tblGrid>
        <w:gridCol w:w="2515"/>
        <w:gridCol w:w="6835"/>
      </w:tblGrid>
      <w:tr w:rsidR="00BC438E" w14:paraId="590BA1E8" w14:textId="77777777" w:rsidTr="0017225A">
        <w:trPr>
          <w:tblHeader/>
        </w:trPr>
        <w:tc>
          <w:tcPr>
            <w:tcW w:w="9350" w:type="dxa"/>
            <w:gridSpan w:val="2"/>
            <w:shd w:val="clear" w:color="auto" w:fill="D9D9D9" w:themeFill="background1" w:themeFillShade="D9"/>
          </w:tcPr>
          <w:p w14:paraId="6A87065A" w14:textId="76349024" w:rsidR="00BC438E" w:rsidRPr="000F2854" w:rsidRDefault="00BC438E" w:rsidP="00BC438E">
            <w:pPr>
              <w:rPr>
                <w:rFonts w:cstheme="minorHAnsi"/>
                <w:b/>
                <w:bCs/>
              </w:rPr>
            </w:pPr>
            <w:r w:rsidRPr="000F2854">
              <w:rPr>
                <w:rFonts w:cstheme="minorHAnsi"/>
                <w:b/>
                <w:bCs/>
              </w:rPr>
              <w:t xml:space="preserve">Contracts and subawards </w:t>
            </w:r>
          </w:p>
        </w:tc>
      </w:tr>
      <w:tr w:rsidR="00BC438E" w14:paraId="5C737765" w14:textId="77777777" w:rsidTr="000F2854">
        <w:trPr>
          <w:trHeight w:val="1961"/>
        </w:trPr>
        <w:tc>
          <w:tcPr>
            <w:tcW w:w="9350" w:type="dxa"/>
            <w:gridSpan w:val="2"/>
          </w:tcPr>
          <w:p w14:paraId="55CB65B9" w14:textId="77777777" w:rsidR="00BC438E" w:rsidRPr="000F2854" w:rsidRDefault="00BC438E" w:rsidP="00BC438E">
            <w:pPr>
              <w:rPr>
                <w:rFonts w:cstheme="minorHAnsi"/>
              </w:rPr>
            </w:pPr>
            <w:r w:rsidRPr="000F2854">
              <w:rPr>
                <w:rFonts w:cstheme="minorHAnsi"/>
              </w:rPr>
              <w:t>Documentation</w:t>
            </w:r>
          </w:p>
          <w:p w14:paraId="29055AD1" w14:textId="2E102C7D" w:rsidR="00BC438E" w:rsidRPr="000F2854" w:rsidRDefault="00BC438E" w:rsidP="00BC438E">
            <w:pPr>
              <w:pStyle w:val="ListParagraph"/>
              <w:numPr>
                <w:ilvl w:val="0"/>
                <w:numId w:val="3"/>
              </w:numPr>
              <w:rPr>
                <w:rFonts w:cstheme="minorHAnsi"/>
              </w:rPr>
            </w:pPr>
            <w:r w:rsidRPr="000F2854">
              <w:rPr>
                <w:rFonts w:cstheme="minorHAnsi"/>
              </w:rPr>
              <w:t>Copies of invoices and/or itemized receipts from contractor or subaward recipients; invoices must describe hours worked, hours billed, billing rate, and/or costs of purchased goods and services</w:t>
            </w:r>
          </w:p>
          <w:p w14:paraId="4B3A0911" w14:textId="77777777" w:rsidR="00BC438E" w:rsidRPr="000F2854" w:rsidRDefault="00BC438E" w:rsidP="00BC438E">
            <w:pPr>
              <w:pStyle w:val="ListParagraph"/>
              <w:numPr>
                <w:ilvl w:val="0"/>
                <w:numId w:val="3"/>
              </w:numPr>
              <w:rPr>
                <w:rFonts w:cstheme="minorHAnsi"/>
              </w:rPr>
            </w:pPr>
            <w:r w:rsidRPr="000F2854">
              <w:rPr>
                <w:rFonts w:cstheme="minorHAnsi"/>
              </w:rPr>
              <w:t>Proof of payment (cancelled check, credit card statement)</w:t>
            </w:r>
          </w:p>
          <w:p w14:paraId="1BB07B36" w14:textId="566FD9B2" w:rsidR="00BC438E" w:rsidRPr="000F2854" w:rsidRDefault="00472553" w:rsidP="00BC438E">
            <w:pPr>
              <w:pStyle w:val="ListParagraph"/>
              <w:numPr>
                <w:ilvl w:val="0"/>
                <w:numId w:val="3"/>
              </w:numPr>
              <w:rPr>
                <w:rFonts w:cstheme="minorHAnsi"/>
              </w:rPr>
            </w:pPr>
            <w:r>
              <w:rPr>
                <w:rFonts w:cstheme="minorHAnsi"/>
              </w:rPr>
              <w:t>The fund coordinator may also request a</w:t>
            </w:r>
            <w:r w:rsidR="00BC438E" w:rsidRPr="000F2854">
              <w:rPr>
                <w:rFonts w:cstheme="minorHAnsi"/>
              </w:rPr>
              <w:t xml:space="preserve"> </w:t>
            </w:r>
            <w:r>
              <w:rPr>
                <w:rFonts w:cstheme="minorHAnsi"/>
              </w:rPr>
              <w:t>c</w:t>
            </w:r>
            <w:r w:rsidRPr="000F2854">
              <w:rPr>
                <w:rFonts w:cstheme="minorHAnsi"/>
              </w:rPr>
              <w:t>opy of signed contract or subaward</w:t>
            </w:r>
            <w:r>
              <w:rPr>
                <w:rFonts w:cstheme="minorHAnsi"/>
              </w:rPr>
              <w:t xml:space="preserve"> and/or</w:t>
            </w:r>
            <w:r w:rsidRPr="000F2854">
              <w:rPr>
                <w:rFonts w:cstheme="minorHAnsi"/>
              </w:rPr>
              <w:t xml:space="preserve"> </w:t>
            </w:r>
            <w:r w:rsidR="00BC438E" w:rsidRPr="000F2854">
              <w:rPr>
                <w:rFonts w:cstheme="minorHAnsi"/>
              </w:rPr>
              <w:t>proof of bidding process</w:t>
            </w:r>
          </w:p>
        </w:tc>
      </w:tr>
      <w:tr w:rsidR="00BC438E" w14:paraId="4ECC479D" w14:textId="77777777" w:rsidTr="000F2854">
        <w:trPr>
          <w:trHeight w:val="890"/>
        </w:trPr>
        <w:tc>
          <w:tcPr>
            <w:tcW w:w="2515" w:type="dxa"/>
          </w:tcPr>
          <w:p w14:paraId="7E4BD919" w14:textId="77777777" w:rsidR="00FC3B38" w:rsidRPr="000F2854" w:rsidRDefault="00FC3B38" w:rsidP="00FC3B38">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4B99E349" w14:textId="3ED48D64" w:rsidR="00BC438E" w:rsidRPr="000F2854" w:rsidRDefault="00FC3B38" w:rsidP="00FC3B38">
            <w:pPr>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r w:rsidR="00BC438E" w:rsidRPr="000F2854">
              <w:rPr>
                <w:rFonts w:cstheme="minorHAnsi"/>
              </w:rPr>
              <w:t xml:space="preserve">  </w:t>
            </w:r>
          </w:p>
        </w:tc>
        <w:tc>
          <w:tcPr>
            <w:tcW w:w="6835" w:type="dxa"/>
          </w:tcPr>
          <w:p w14:paraId="69B1385D" w14:textId="14A3AAB1" w:rsidR="00BC438E" w:rsidRPr="000F2854" w:rsidRDefault="00BC438E" w:rsidP="00BC438E">
            <w:pPr>
              <w:rPr>
                <w:rFonts w:cstheme="minorHAnsi"/>
              </w:rPr>
            </w:pPr>
            <w:r w:rsidRPr="000F2854">
              <w:rPr>
                <w:rFonts w:cstheme="minorHAnsi"/>
              </w:rPr>
              <w:t xml:space="preserve">Invoice has contractor or subaward recipient’s name, transaction date, amount paid, description of purchase or services; invoice describes hours worked and hours billed. </w:t>
            </w:r>
          </w:p>
        </w:tc>
      </w:tr>
      <w:tr w:rsidR="00BC438E" w14:paraId="6163CF16" w14:textId="77777777" w:rsidTr="000F2854">
        <w:trPr>
          <w:trHeight w:val="629"/>
        </w:trPr>
        <w:tc>
          <w:tcPr>
            <w:tcW w:w="2515" w:type="dxa"/>
          </w:tcPr>
          <w:p w14:paraId="1AAF674B" w14:textId="77777777" w:rsidR="00FC3B38" w:rsidRPr="000F2854" w:rsidRDefault="00FC3B38" w:rsidP="00FC3B38">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68C937A3" w14:textId="561A7858" w:rsidR="00BC438E" w:rsidRPr="000F2854" w:rsidRDefault="00FC3B38" w:rsidP="00FC3B38">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0A686127" w14:textId="6DD228B2" w:rsidR="00BC438E" w:rsidRPr="000F2854" w:rsidRDefault="00BC438E" w:rsidP="00BC438E">
            <w:pPr>
              <w:rPr>
                <w:rFonts w:cstheme="minorHAnsi"/>
              </w:rPr>
            </w:pPr>
            <w:r w:rsidRPr="000F2854">
              <w:rPr>
                <w:rFonts w:cstheme="minorHAnsi"/>
              </w:rPr>
              <w:t>Goods and services billed are verified and delivered according to the contract</w:t>
            </w:r>
            <w:r w:rsidR="00E93B0A">
              <w:rPr>
                <w:rFonts w:cstheme="minorHAnsi"/>
              </w:rPr>
              <w:t xml:space="preserve"> or subaward</w:t>
            </w:r>
            <w:r w:rsidRPr="000F2854">
              <w:rPr>
                <w:rFonts w:cstheme="minorHAnsi"/>
              </w:rPr>
              <w:t xml:space="preserve"> requirements and budget</w:t>
            </w:r>
            <w:r w:rsidR="00022EC3">
              <w:rPr>
                <w:rFonts w:cstheme="minorHAnsi"/>
              </w:rPr>
              <w:t>.</w:t>
            </w:r>
            <w:r w:rsidRPr="000F2854">
              <w:rPr>
                <w:rFonts w:cstheme="minorHAnsi"/>
              </w:rPr>
              <w:t xml:space="preserve"> </w:t>
            </w:r>
          </w:p>
        </w:tc>
      </w:tr>
      <w:tr w:rsidR="00BC438E" w14:paraId="575D5797" w14:textId="77777777" w:rsidTr="000F2854">
        <w:trPr>
          <w:trHeight w:val="350"/>
        </w:trPr>
        <w:tc>
          <w:tcPr>
            <w:tcW w:w="9350" w:type="dxa"/>
            <w:gridSpan w:val="2"/>
          </w:tcPr>
          <w:p w14:paraId="796FF6D6" w14:textId="13E1105A" w:rsidR="00BC438E" w:rsidRPr="000F2854" w:rsidRDefault="00BC438E" w:rsidP="00BC438E">
            <w:pPr>
              <w:rPr>
                <w:rFonts w:cstheme="minorHAnsi"/>
              </w:rPr>
            </w:pPr>
            <w:r w:rsidRPr="000F2854">
              <w:rPr>
                <w:rFonts w:cstheme="minorHAnsi"/>
              </w:rPr>
              <w:t xml:space="preserve">Comments about contracts and subawards: </w:t>
            </w:r>
            <w:r w:rsidRPr="000F2854">
              <w:rPr>
                <w:rFonts w:cstheme="minorHAnsi"/>
              </w:rPr>
              <w:fldChar w:fldCharType="begin">
                <w:ffData>
                  <w:name w:val="Text9"/>
                  <w:enabled/>
                  <w:calcOnExit w:val="0"/>
                  <w:textInput/>
                </w:ffData>
              </w:fldChar>
            </w:r>
            <w:bookmarkStart w:id="2" w:name="Text9"/>
            <w:r w:rsidRPr="000F2854">
              <w:rPr>
                <w:rFonts w:cstheme="minorHAnsi"/>
              </w:rPr>
              <w:instrText xml:space="preserve"> FORMTEXT </w:instrText>
            </w:r>
            <w:r w:rsidRPr="000F2854">
              <w:rPr>
                <w:rFonts w:cstheme="minorHAnsi"/>
              </w:rPr>
            </w:r>
            <w:r w:rsidRPr="000F2854">
              <w:rPr>
                <w:rFonts w:cstheme="minorHAnsi"/>
              </w:rPr>
              <w:fldChar w:fldCharType="separate"/>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rPr>
              <w:fldChar w:fldCharType="end"/>
            </w:r>
            <w:bookmarkEnd w:id="2"/>
          </w:p>
        </w:tc>
      </w:tr>
    </w:tbl>
    <w:p w14:paraId="53B4F8D3" w14:textId="77777777" w:rsidR="0017225A" w:rsidRDefault="0017225A"/>
    <w:tbl>
      <w:tblPr>
        <w:tblStyle w:val="TableGrid"/>
        <w:tblW w:w="0" w:type="auto"/>
        <w:tblLook w:val="04A0" w:firstRow="1" w:lastRow="0" w:firstColumn="1" w:lastColumn="0" w:noHBand="0" w:noVBand="1"/>
      </w:tblPr>
      <w:tblGrid>
        <w:gridCol w:w="2515"/>
        <w:gridCol w:w="6835"/>
      </w:tblGrid>
      <w:tr w:rsidR="00BC438E" w14:paraId="734CDF2D" w14:textId="77777777" w:rsidTr="0017225A">
        <w:trPr>
          <w:tblHeader/>
        </w:trPr>
        <w:tc>
          <w:tcPr>
            <w:tcW w:w="9350" w:type="dxa"/>
            <w:gridSpan w:val="2"/>
            <w:shd w:val="clear" w:color="auto" w:fill="D9D9D9" w:themeFill="background1" w:themeFillShade="D9"/>
          </w:tcPr>
          <w:p w14:paraId="164F17B3" w14:textId="498630D6" w:rsidR="00BC438E" w:rsidRPr="000F2854" w:rsidRDefault="00BC438E" w:rsidP="00BC438E">
            <w:pPr>
              <w:rPr>
                <w:rFonts w:cstheme="minorHAnsi"/>
                <w:b/>
                <w:bCs/>
              </w:rPr>
            </w:pPr>
            <w:r w:rsidRPr="000F2854">
              <w:rPr>
                <w:rFonts w:cstheme="minorHAnsi"/>
                <w:b/>
                <w:bCs/>
              </w:rPr>
              <w:t>Training (registration fees, travel costs, lodging costs, meals)</w:t>
            </w:r>
          </w:p>
        </w:tc>
      </w:tr>
      <w:tr w:rsidR="00BC438E" w14:paraId="48C403AE" w14:textId="77777777" w:rsidTr="00080E0A">
        <w:trPr>
          <w:trHeight w:val="2330"/>
        </w:trPr>
        <w:tc>
          <w:tcPr>
            <w:tcW w:w="9350" w:type="dxa"/>
            <w:gridSpan w:val="2"/>
          </w:tcPr>
          <w:p w14:paraId="2FFE521B" w14:textId="3834932D" w:rsidR="00BC438E" w:rsidRPr="000F2854" w:rsidRDefault="00BC438E" w:rsidP="00BC438E">
            <w:pPr>
              <w:rPr>
                <w:rFonts w:cstheme="minorHAnsi"/>
              </w:rPr>
            </w:pPr>
            <w:r w:rsidRPr="000F2854">
              <w:rPr>
                <w:rFonts w:cstheme="minorHAnsi"/>
              </w:rPr>
              <w:t xml:space="preserve">Documentation </w:t>
            </w:r>
          </w:p>
          <w:p w14:paraId="4B8351A5" w14:textId="5A075AED" w:rsidR="00BC438E" w:rsidRPr="000F2854" w:rsidRDefault="00BC438E" w:rsidP="00BC438E">
            <w:pPr>
              <w:pStyle w:val="ListParagraph"/>
              <w:numPr>
                <w:ilvl w:val="0"/>
                <w:numId w:val="2"/>
              </w:numPr>
              <w:rPr>
                <w:rFonts w:cstheme="minorHAnsi"/>
              </w:rPr>
            </w:pPr>
            <w:r w:rsidRPr="000F2854">
              <w:rPr>
                <w:rFonts w:cstheme="minorHAnsi"/>
              </w:rPr>
              <w:t>Travel authorization and authorization for travel advances</w:t>
            </w:r>
          </w:p>
          <w:p w14:paraId="47B2D7F8" w14:textId="1A6D8620" w:rsidR="00BC438E" w:rsidRPr="000F2854" w:rsidRDefault="00080E0A" w:rsidP="00BC438E">
            <w:pPr>
              <w:pStyle w:val="ListParagraph"/>
              <w:numPr>
                <w:ilvl w:val="0"/>
                <w:numId w:val="2"/>
              </w:numPr>
              <w:rPr>
                <w:rFonts w:cstheme="minorHAnsi"/>
              </w:rPr>
            </w:pPr>
            <w:r w:rsidRPr="000F2854">
              <w:rPr>
                <w:rFonts w:cstheme="minorHAnsi"/>
              </w:rPr>
              <w:t>Training or c</w:t>
            </w:r>
            <w:r w:rsidR="00BC438E" w:rsidRPr="000F2854">
              <w:rPr>
                <w:rFonts w:cstheme="minorHAnsi"/>
              </w:rPr>
              <w:t>onference registration and agenda; certificate of attendance</w:t>
            </w:r>
          </w:p>
          <w:p w14:paraId="6BCB473D" w14:textId="2AD3A68E" w:rsidR="00BC438E" w:rsidRPr="000F2854" w:rsidRDefault="00BC438E" w:rsidP="00BC438E">
            <w:pPr>
              <w:pStyle w:val="ListParagraph"/>
              <w:numPr>
                <w:ilvl w:val="0"/>
                <w:numId w:val="2"/>
              </w:numPr>
              <w:rPr>
                <w:rFonts w:cstheme="minorHAnsi"/>
              </w:rPr>
            </w:pPr>
            <w:r w:rsidRPr="000F2854">
              <w:rPr>
                <w:rFonts w:cstheme="minorHAnsi"/>
              </w:rPr>
              <w:t>Travel expense report</w:t>
            </w:r>
          </w:p>
          <w:p w14:paraId="1B8D9D7F" w14:textId="6D6A1DF8" w:rsidR="00BC438E" w:rsidRPr="000F2854" w:rsidRDefault="00BC438E" w:rsidP="00BC438E">
            <w:pPr>
              <w:pStyle w:val="ListParagraph"/>
              <w:numPr>
                <w:ilvl w:val="0"/>
                <w:numId w:val="2"/>
              </w:numPr>
              <w:rPr>
                <w:rFonts w:cstheme="minorHAnsi"/>
              </w:rPr>
            </w:pPr>
            <w:r w:rsidRPr="000F2854">
              <w:rPr>
                <w:rFonts w:cstheme="minorHAnsi"/>
              </w:rPr>
              <w:t>Invoices and itemized receipts for lodging, airfare, car rental, other ground transportation (with dates of stay, room charges, and taxes); mileage log and meal per diem calculations</w:t>
            </w:r>
          </w:p>
          <w:p w14:paraId="02DF3A16" w14:textId="68744BE4" w:rsidR="00BC438E" w:rsidRPr="000F2854" w:rsidRDefault="00BC438E" w:rsidP="00BC438E">
            <w:pPr>
              <w:pStyle w:val="ListParagraph"/>
              <w:numPr>
                <w:ilvl w:val="0"/>
                <w:numId w:val="2"/>
              </w:numPr>
              <w:rPr>
                <w:rFonts w:cstheme="minorHAnsi"/>
              </w:rPr>
            </w:pPr>
            <w:r w:rsidRPr="000F2854">
              <w:rPr>
                <w:rFonts w:cstheme="minorHAnsi"/>
              </w:rPr>
              <w:t xml:space="preserve">Proof of payment for conference registration, lodging, airfare, car rental, other ground transportation (cancelled checks or credit card statement)  </w:t>
            </w:r>
          </w:p>
        </w:tc>
      </w:tr>
      <w:tr w:rsidR="00BC438E" w14:paraId="29F294B5" w14:textId="77777777" w:rsidTr="00080E0A">
        <w:trPr>
          <w:trHeight w:val="1151"/>
        </w:trPr>
        <w:tc>
          <w:tcPr>
            <w:tcW w:w="2515" w:type="dxa"/>
          </w:tcPr>
          <w:p w14:paraId="5EED996D" w14:textId="136350C5" w:rsidR="00FC3B38" w:rsidRPr="000F2854" w:rsidRDefault="00FC3B38" w:rsidP="00FC3B38">
            <w:pPr>
              <w:ind w:right="13"/>
              <w:rPr>
                <w:rFonts w:cstheme="minorHAnsi"/>
              </w:rPr>
            </w:pPr>
            <w:r w:rsidRPr="000F2854">
              <w:rPr>
                <w:rFonts w:cstheme="minorHAnsi"/>
              </w:rPr>
              <w:fldChar w:fldCharType="begin">
                <w:ffData>
                  <w:name w:val="Check1"/>
                  <w:enabled/>
                  <w:calcOnExit w:val="0"/>
                  <w:checkBox>
                    <w:sizeAuto/>
                    <w:default w:val="0"/>
                    <w:checked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671AC78B" w14:textId="77C86978" w:rsidR="00BC438E" w:rsidRPr="000F2854" w:rsidRDefault="00FC3B38" w:rsidP="00FC3B38">
            <w:pPr>
              <w:rPr>
                <w:rFonts w:cstheme="minorHAnsi"/>
              </w:rPr>
            </w:pPr>
            <w:r w:rsidRPr="000F2854">
              <w:rPr>
                <w:rFonts w:cstheme="minorHAnsi"/>
              </w:rPr>
              <w:fldChar w:fldCharType="begin">
                <w:ffData>
                  <w:name w:val="Check1"/>
                  <w:enabled/>
                  <w:calcOnExit w:val="0"/>
                  <w:checkBox>
                    <w:sizeAuto/>
                    <w:default w:val="0"/>
                    <w:checked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096605A1" w14:textId="04B28BF4" w:rsidR="00BC438E" w:rsidRPr="000F2854" w:rsidRDefault="00BC438E" w:rsidP="00BC438E">
            <w:pPr>
              <w:rPr>
                <w:rFonts w:cstheme="minorHAnsi"/>
              </w:rPr>
            </w:pPr>
            <w:r w:rsidRPr="000F2854">
              <w:rPr>
                <w:rFonts w:cstheme="minorHAnsi"/>
              </w:rPr>
              <w:t>Documentation is sufficient to approve costs identified on the financial report</w:t>
            </w:r>
            <w:r w:rsidR="00D92986" w:rsidRPr="000F2854">
              <w:rPr>
                <w:rFonts w:cstheme="minorHAnsi"/>
              </w:rPr>
              <w:t xml:space="preserve"> (excluding costs for meals provided at the conference or training); per diem rates are in accordance with the </w:t>
            </w:r>
            <w:r w:rsidR="00080E0A" w:rsidRPr="000F2854">
              <w:rPr>
                <w:rFonts w:cstheme="minorHAnsi"/>
              </w:rPr>
              <w:t>subrecipient</w:t>
            </w:r>
            <w:r w:rsidR="00D92986" w:rsidRPr="000F2854">
              <w:rPr>
                <w:rFonts w:cstheme="minorHAnsi"/>
              </w:rPr>
              <w:t xml:space="preserve">’s policy or </w:t>
            </w:r>
            <w:hyperlink r:id="rId10" w:history="1">
              <w:r w:rsidR="00D92986" w:rsidRPr="000F2854">
                <w:rPr>
                  <w:rStyle w:val="Hyperlink"/>
                  <w:rFonts w:cstheme="minorHAnsi"/>
                </w:rPr>
                <w:t>www.gsa.gov</w:t>
              </w:r>
            </w:hyperlink>
            <w:r w:rsidR="00D92986" w:rsidRPr="000F2854">
              <w:rPr>
                <w:rFonts w:cstheme="minorHAnsi"/>
              </w:rPr>
              <w:t xml:space="preserve">. </w:t>
            </w:r>
          </w:p>
        </w:tc>
      </w:tr>
      <w:tr w:rsidR="00BC438E" w14:paraId="78B0706C" w14:textId="77777777" w:rsidTr="00080E0A">
        <w:trPr>
          <w:trHeight w:val="413"/>
        </w:trPr>
        <w:tc>
          <w:tcPr>
            <w:tcW w:w="9350" w:type="dxa"/>
            <w:gridSpan w:val="2"/>
          </w:tcPr>
          <w:p w14:paraId="56BBAB88" w14:textId="035793C8" w:rsidR="00BC438E" w:rsidRPr="000F2854" w:rsidRDefault="00BC438E" w:rsidP="00BC438E">
            <w:pPr>
              <w:rPr>
                <w:rFonts w:cstheme="minorHAnsi"/>
              </w:rPr>
            </w:pPr>
            <w:r w:rsidRPr="000F2854">
              <w:rPr>
                <w:rFonts w:cstheme="minorHAnsi"/>
              </w:rPr>
              <w:t xml:space="preserve">Comments about training: </w:t>
            </w:r>
            <w:r w:rsidRPr="000F2854">
              <w:rPr>
                <w:rFonts w:cstheme="minorHAnsi"/>
              </w:rPr>
              <w:fldChar w:fldCharType="begin">
                <w:ffData>
                  <w:name w:val="Text5"/>
                  <w:enabled/>
                  <w:calcOnExit w:val="0"/>
                  <w:textInput/>
                </w:ffData>
              </w:fldChar>
            </w:r>
            <w:bookmarkStart w:id="3" w:name="Text5"/>
            <w:r w:rsidRPr="000F2854">
              <w:rPr>
                <w:rFonts w:cstheme="minorHAnsi"/>
              </w:rPr>
              <w:instrText xml:space="preserve"> FORMTEXT </w:instrText>
            </w:r>
            <w:r w:rsidRPr="000F2854">
              <w:rPr>
                <w:rFonts w:cstheme="minorHAnsi"/>
              </w:rPr>
            </w:r>
            <w:r w:rsidRPr="000F2854">
              <w:rPr>
                <w:rFonts w:cstheme="minorHAnsi"/>
              </w:rPr>
              <w:fldChar w:fldCharType="separate"/>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rPr>
              <w:fldChar w:fldCharType="end"/>
            </w:r>
            <w:bookmarkEnd w:id="3"/>
            <w:r w:rsidRPr="000F2854">
              <w:rPr>
                <w:rFonts w:cstheme="minorHAnsi"/>
              </w:rPr>
              <w:t xml:space="preserve">  </w:t>
            </w:r>
          </w:p>
        </w:tc>
      </w:tr>
    </w:tbl>
    <w:p w14:paraId="50BBE7B5" w14:textId="77777777" w:rsidR="0017225A" w:rsidRDefault="0017225A"/>
    <w:tbl>
      <w:tblPr>
        <w:tblStyle w:val="TableGrid"/>
        <w:tblW w:w="0" w:type="auto"/>
        <w:tblLook w:val="04A0" w:firstRow="1" w:lastRow="0" w:firstColumn="1" w:lastColumn="0" w:noHBand="0" w:noVBand="1"/>
      </w:tblPr>
      <w:tblGrid>
        <w:gridCol w:w="2515"/>
        <w:gridCol w:w="6835"/>
      </w:tblGrid>
      <w:tr w:rsidR="00BC438E" w14:paraId="4392E283" w14:textId="77777777" w:rsidTr="0017225A">
        <w:trPr>
          <w:tblHeader/>
        </w:trPr>
        <w:tc>
          <w:tcPr>
            <w:tcW w:w="9350" w:type="dxa"/>
            <w:gridSpan w:val="2"/>
            <w:shd w:val="clear" w:color="auto" w:fill="D9D9D9" w:themeFill="background1" w:themeFillShade="D9"/>
          </w:tcPr>
          <w:p w14:paraId="3DAD7CA0" w14:textId="2D5D14CF" w:rsidR="00BC438E" w:rsidRPr="000F2854" w:rsidRDefault="00BC438E" w:rsidP="00BC438E">
            <w:pPr>
              <w:rPr>
                <w:rFonts w:cstheme="minorHAnsi"/>
                <w:b/>
                <w:bCs/>
              </w:rPr>
            </w:pPr>
            <w:r w:rsidRPr="000F2854">
              <w:rPr>
                <w:rFonts w:cstheme="minorHAnsi"/>
                <w:b/>
                <w:bCs/>
              </w:rPr>
              <w:t xml:space="preserve">Emergency services </w:t>
            </w:r>
          </w:p>
        </w:tc>
      </w:tr>
      <w:tr w:rsidR="00BC438E" w14:paraId="0F0FB8F1" w14:textId="77777777" w:rsidTr="00653AE0">
        <w:trPr>
          <w:trHeight w:val="1466"/>
        </w:trPr>
        <w:tc>
          <w:tcPr>
            <w:tcW w:w="9350" w:type="dxa"/>
            <w:gridSpan w:val="2"/>
          </w:tcPr>
          <w:p w14:paraId="29DB0574" w14:textId="08EC59C3" w:rsidR="00BC438E" w:rsidRPr="000F2854" w:rsidRDefault="00BC438E" w:rsidP="00BC438E">
            <w:pPr>
              <w:rPr>
                <w:rFonts w:cstheme="minorHAnsi"/>
              </w:rPr>
            </w:pPr>
            <w:r w:rsidRPr="000F2854">
              <w:rPr>
                <w:rFonts w:cstheme="minorHAnsi"/>
              </w:rPr>
              <w:t>Documentation</w:t>
            </w:r>
          </w:p>
          <w:p w14:paraId="40083E18" w14:textId="27AE7D75" w:rsidR="00BC438E" w:rsidRPr="000F2854" w:rsidRDefault="00BC438E" w:rsidP="00BC438E">
            <w:pPr>
              <w:pStyle w:val="ListParagraph"/>
              <w:numPr>
                <w:ilvl w:val="0"/>
                <w:numId w:val="4"/>
              </w:numPr>
              <w:spacing w:after="160" w:line="259" w:lineRule="auto"/>
              <w:rPr>
                <w:rFonts w:cstheme="minorHAnsi"/>
              </w:rPr>
            </w:pPr>
            <w:r w:rsidRPr="000F2854">
              <w:rPr>
                <w:rFonts w:cstheme="minorHAnsi"/>
              </w:rPr>
              <w:t>Purchase request approvals signed by the authorized official</w:t>
            </w:r>
          </w:p>
          <w:p w14:paraId="7DAAD3D6" w14:textId="56B1BAC2" w:rsidR="00BC438E" w:rsidRPr="000F2854" w:rsidRDefault="00BC438E" w:rsidP="00BC438E">
            <w:pPr>
              <w:pStyle w:val="ListParagraph"/>
              <w:numPr>
                <w:ilvl w:val="0"/>
                <w:numId w:val="4"/>
              </w:numPr>
              <w:spacing w:after="160" w:line="259" w:lineRule="auto"/>
              <w:rPr>
                <w:rFonts w:cstheme="minorHAnsi"/>
              </w:rPr>
            </w:pPr>
            <w:r w:rsidRPr="000F2854">
              <w:rPr>
                <w:rFonts w:cstheme="minorHAnsi"/>
              </w:rPr>
              <w:t>Purchase orders</w:t>
            </w:r>
          </w:p>
          <w:p w14:paraId="0FDA4C4A" w14:textId="3F10A86B" w:rsidR="00BC438E" w:rsidRPr="000F2854" w:rsidRDefault="00BC438E" w:rsidP="00BC438E">
            <w:pPr>
              <w:pStyle w:val="ListParagraph"/>
              <w:numPr>
                <w:ilvl w:val="0"/>
                <w:numId w:val="4"/>
              </w:numPr>
              <w:spacing w:after="160" w:line="259" w:lineRule="auto"/>
              <w:rPr>
                <w:rFonts w:cstheme="minorHAnsi"/>
              </w:rPr>
            </w:pPr>
            <w:r w:rsidRPr="000F2854">
              <w:rPr>
                <w:rFonts w:cstheme="minorHAnsi"/>
              </w:rPr>
              <w:t xml:space="preserve">Invoices and itemized receipts </w:t>
            </w:r>
          </w:p>
          <w:p w14:paraId="55A7525E" w14:textId="1B6ACF08" w:rsidR="00BC438E" w:rsidRPr="000F2854" w:rsidRDefault="00BC438E" w:rsidP="00BC438E">
            <w:pPr>
              <w:pStyle w:val="ListParagraph"/>
              <w:numPr>
                <w:ilvl w:val="0"/>
                <w:numId w:val="4"/>
              </w:numPr>
              <w:spacing w:after="160" w:line="259" w:lineRule="auto"/>
              <w:rPr>
                <w:rFonts w:cstheme="minorHAnsi"/>
              </w:rPr>
            </w:pPr>
            <w:r w:rsidRPr="000F2854">
              <w:rPr>
                <w:rFonts w:cstheme="minorHAnsi"/>
              </w:rPr>
              <w:t>Cancelled checks</w:t>
            </w:r>
          </w:p>
        </w:tc>
      </w:tr>
      <w:tr w:rsidR="00BC438E" w14:paraId="03BC3A66" w14:textId="77777777" w:rsidTr="000F2854">
        <w:trPr>
          <w:trHeight w:val="611"/>
        </w:trPr>
        <w:tc>
          <w:tcPr>
            <w:tcW w:w="2515" w:type="dxa"/>
          </w:tcPr>
          <w:p w14:paraId="5D8EDF87" w14:textId="77777777" w:rsidR="00FC3B38" w:rsidRPr="000F2854" w:rsidRDefault="00FC3B38" w:rsidP="00FC3B38">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75089401" w14:textId="4D22218C" w:rsidR="00BC438E" w:rsidRPr="000F2854" w:rsidRDefault="00FC3B38" w:rsidP="00FC3B38">
            <w:pPr>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6522D117" w14:textId="6AA0D87B" w:rsidR="00BC438E" w:rsidRPr="000F2854" w:rsidRDefault="00BC438E" w:rsidP="00BC438E">
            <w:pPr>
              <w:rPr>
                <w:rFonts w:cstheme="minorHAnsi"/>
              </w:rPr>
            </w:pPr>
            <w:r w:rsidRPr="000F2854">
              <w:rPr>
                <w:rFonts w:cstheme="minorHAnsi"/>
              </w:rPr>
              <w:t>Documentation is sufficient to approve costs identified on the financial report</w:t>
            </w:r>
            <w:r w:rsidR="00022EC3">
              <w:rPr>
                <w:rFonts w:cstheme="minorHAnsi"/>
              </w:rPr>
              <w:t>.</w:t>
            </w:r>
          </w:p>
        </w:tc>
      </w:tr>
      <w:tr w:rsidR="00BC438E" w14:paraId="26846CD3" w14:textId="77777777" w:rsidTr="00080E0A">
        <w:trPr>
          <w:trHeight w:val="359"/>
        </w:trPr>
        <w:tc>
          <w:tcPr>
            <w:tcW w:w="9350" w:type="dxa"/>
            <w:gridSpan w:val="2"/>
          </w:tcPr>
          <w:p w14:paraId="458BFD62" w14:textId="0329F214" w:rsidR="00BC438E" w:rsidRPr="000F2854" w:rsidRDefault="00BC438E" w:rsidP="00080E0A">
            <w:pPr>
              <w:ind w:right="13"/>
              <w:rPr>
                <w:rFonts w:cstheme="minorHAnsi"/>
              </w:rPr>
            </w:pPr>
            <w:r w:rsidRPr="000F2854">
              <w:rPr>
                <w:rFonts w:cstheme="minorHAnsi"/>
              </w:rPr>
              <w:t xml:space="preserve">Comments about emergency services: </w:t>
            </w:r>
            <w:r w:rsidRPr="000F2854">
              <w:rPr>
                <w:rFonts w:cstheme="minorHAnsi"/>
              </w:rPr>
              <w:fldChar w:fldCharType="begin">
                <w:ffData>
                  <w:name w:val="Text6"/>
                  <w:enabled/>
                  <w:calcOnExit w:val="0"/>
                  <w:textInput/>
                </w:ffData>
              </w:fldChar>
            </w:r>
            <w:bookmarkStart w:id="4" w:name="Text6"/>
            <w:r w:rsidRPr="000F2854">
              <w:rPr>
                <w:rFonts w:cstheme="minorHAnsi"/>
              </w:rPr>
              <w:instrText xml:space="preserve"> FORMTEXT </w:instrText>
            </w:r>
            <w:r w:rsidRPr="000F2854">
              <w:rPr>
                <w:rFonts w:cstheme="minorHAnsi"/>
              </w:rPr>
            </w:r>
            <w:r w:rsidRPr="000F2854">
              <w:rPr>
                <w:rFonts w:cstheme="minorHAnsi"/>
              </w:rPr>
              <w:fldChar w:fldCharType="separate"/>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rPr>
              <w:fldChar w:fldCharType="end"/>
            </w:r>
            <w:bookmarkEnd w:id="4"/>
          </w:p>
        </w:tc>
      </w:tr>
    </w:tbl>
    <w:p w14:paraId="38B69D43" w14:textId="77777777" w:rsidR="0017225A" w:rsidRDefault="0017225A"/>
    <w:tbl>
      <w:tblPr>
        <w:tblStyle w:val="TableGrid"/>
        <w:tblW w:w="0" w:type="auto"/>
        <w:tblLook w:val="04A0" w:firstRow="1" w:lastRow="0" w:firstColumn="1" w:lastColumn="0" w:noHBand="0" w:noVBand="1"/>
      </w:tblPr>
      <w:tblGrid>
        <w:gridCol w:w="2515"/>
        <w:gridCol w:w="6835"/>
      </w:tblGrid>
      <w:tr w:rsidR="00BC438E" w14:paraId="7D5EB9B1" w14:textId="77777777" w:rsidTr="0017225A">
        <w:trPr>
          <w:tblHeader/>
        </w:trPr>
        <w:tc>
          <w:tcPr>
            <w:tcW w:w="9350" w:type="dxa"/>
            <w:gridSpan w:val="2"/>
            <w:shd w:val="clear" w:color="auto" w:fill="D9D9D9" w:themeFill="background1" w:themeFillShade="D9"/>
          </w:tcPr>
          <w:p w14:paraId="0DDD49A3" w14:textId="40A98659" w:rsidR="00BC438E" w:rsidRPr="000F2854" w:rsidRDefault="00BC438E" w:rsidP="00BC438E">
            <w:pPr>
              <w:rPr>
                <w:rFonts w:cstheme="minorHAnsi"/>
              </w:rPr>
            </w:pPr>
            <w:r w:rsidRPr="000F2854">
              <w:rPr>
                <w:rFonts w:cstheme="minorHAnsi"/>
                <w:b/>
                <w:bCs/>
              </w:rPr>
              <w:lastRenderedPageBreak/>
              <w:t xml:space="preserve">Program income and cost sharing (match) </w:t>
            </w:r>
            <w:r w:rsidRPr="000F2854">
              <w:rPr>
                <w:rFonts w:cstheme="minorHAnsi"/>
              </w:rPr>
              <w:t xml:space="preserve">– </w:t>
            </w:r>
            <w:r w:rsidR="000F2854" w:rsidRPr="000F2854">
              <w:rPr>
                <w:rFonts w:cstheme="minorHAnsi"/>
              </w:rPr>
              <w:t>the process for accounting program income and cost sharing (match) is the same as when accounting for grant funds</w:t>
            </w:r>
          </w:p>
        </w:tc>
      </w:tr>
      <w:tr w:rsidR="00BC438E" w14:paraId="07F64612" w14:textId="77777777" w:rsidTr="00080E0A">
        <w:trPr>
          <w:trHeight w:val="971"/>
        </w:trPr>
        <w:tc>
          <w:tcPr>
            <w:tcW w:w="9350" w:type="dxa"/>
            <w:gridSpan w:val="2"/>
          </w:tcPr>
          <w:p w14:paraId="1AA23B15" w14:textId="77777777" w:rsidR="00BC438E" w:rsidRPr="000F2854" w:rsidRDefault="00BC438E" w:rsidP="00BC438E">
            <w:pPr>
              <w:rPr>
                <w:rFonts w:cstheme="minorHAnsi"/>
              </w:rPr>
            </w:pPr>
            <w:r w:rsidRPr="000F2854">
              <w:rPr>
                <w:rFonts w:cstheme="minorHAnsi"/>
              </w:rPr>
              <w:t>Documentation</w:t>
            </w:r>
          </w:p>
          <w:p w14:paraId="3CF7C2BB" w14:textId="61FA8C1F" w:rsidR="00BC438E" w:rsidRPr="000F2854" w:rsidRDefault="00BC438E" w:rsidP="00BC438E">
            <w:pPr>
              <w:pStyle w:val="ListParagraph"/>
              <w:numPr>
                <w:ilvl w:val="0"/>
                <w:numId w:val="5"/>
              </w:numPr>
              <w:rPr>
                <w:rFonts w:cstheme="minorHAnsi"/>
              </w:rPr>
            </w:pPr>
            <w:r w:rsidRPr="000F2854">
              <w:rPr>
                <w:rFonts w:cstheme="minorHAnsi"/>
              </w:rPr>
              <w:t xml:space="preserve">Same as documentation required for </w:t>
            </w:r>
            <w:r w:rsidR="00080E0A" w:rsidRPr="000F2854">
              <w:rPr>
                <w:rFonts w:cstheme="minorHAnsi"/>
              </w:rPr>
              <w:t xml:space="preserve">employee compensation and fringe benefits, </w:t>
            </w:r>
            <w:r w:rsidRPr="000F2854">
              <w:rPr>
                <w:rFonts w:cstheme="minorHAnsi"/>
              </w:rPr>
              <w:t>training, emergency services</w:t>
            </w:r>
            <w:r w:rsidR="000F2854">
              <w:rPr>
                <w:rFonts w:cstheme="minorHAnsi"/>
              </w:rPr>
              <w:t xml:space="preserve">, </w:t>
            </w:r>
            <w:r w:rsidRPr="000F2854">
              <w:rPr>
                <w:rFonts w:cstheme="minorHAnsi"/>
              </w:rPr>
              <w:t>other services</w:t>
            </w:r>
            <w:r w:rsidR="000F2854">
              <w:rPr>
                <w:rFonts w:cstheme="minorHAnsi"/>
              </w:rPr>
              <w:t>, and direct, indirect and deminimis costs</w:t>
            </w:r>
          </w:p>
        </w:tc>
      </w:tr>
      <w:tr w:rsidR="00BC438E" w14:paraId="56EB4724" w14:textId="77777777" w:rsidTr="00080E0A">
        <w:trPr>
          <w:trHeight w:val="629"/>
        </w:trPr>
        <w:tc>
          <w:tcPr>
            <w:tcW w:w="2515" w:type="dxa"/>
          </w:tcPr>
          <w:p w14:paraId="451242CE" w14:textId="77777777" w:rsidR="00FC3B38" w:rsidRPr="000F2854" w:rsidRDefault="00FC3B38" w:rsidP="00FC3B38">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0DEAD49E" w14:textId="6899C029" w:rsidR="00BC438E" w:rsidRPr="000F2854" w:rsidRDefault="00FC3B38" w:rsidP="00FC3B38">
            <w:pPr>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04EB6E18" w14:textId="3E01EAFE" w:rsidR="00BC438E" w:rsidRPr="000F2854" w:rsidRDefault="00BC438E" w:rsidP="00BC438E">
            <w:pPr>
              <w:rPr>
                <w:rFonts w:cstheme="minorHAnsi"/>
              </w:rPr>
            </w:pPr>
            <w:r w:rsidRPr="000F2854">
              <w:rPr>
                <w:rFonts w:cstheme="minorHAnsi"/>
              </w:rPr>
              <w:t>Documentation is sufficient to approve costs identified on the financial report</w:t>
            </w:r>
            <w:r w:rsidR="00022EC3">
              <w:rPr>
                <w:rFonts w:cstheme="minorHAnsi"/>
              </w:rPr>
              <w:t>.</w:t>
            </w:r>
          </w:p>
        </w:tc>
      </w:tr>
      <w:tr w:rsidR="00BC438E" w14:paraId="72BEEEAF" w14:textId="77777777" w:rsidTr="00080E0A">
        <w:trPr>
          <w:trHeight w:val="350"/>
        </w:trPr>
        <w:tc>
          <w:tcPr>
            <w:tcW w:w="9350" w:type="dxa"/>
            <w:gridSpan w:val="2"/>
          </w:tcPr>
          <w:p w14:paraId="370FC32A" w14:textId="056251E7" w:rsidR="00BC438E" w:rsidRPr="000F2854" w:rsidRDefault="00BC438E" w:rsidP="00BC438E">
            <w:pPr>
              <w:rPr>
                <w:rFonts w:cstheme="minorHAnsi"/>
              </w:rPr>
            </w:pPr>
            <w:r w:rsidRPr="000F2854">
              <w:rPr>
                <w:rFonts w:cstheme="minorHAnsi"/>
              </w:rPr>
              <w:t xml:space="preserve">Comments about program income and cost sharing (match): </w:t>
            </w:r>
            <w:r w:rsidRPr="000F2854">
              <w:rPr>
                <w:rFonts w:cstheme="minorHAnsi"/>
              </w:rPr>
              <w:fldChar w:fldCharType="begin">
                <w:ffData>
                  <w:name w:val="Text7"/>
                  <w:enabled/>
                  <w:calcOnExit w:val="0"/>
                  <w:textInput/>
                </w:ffData>
              </w:fldChar>
            </w:r>
            <w:bookmarkStart w:id="5" w:name="Text7"/>
            <w:r w:rsidRPr="000F2854">
              <w:rPr>
                <w:rFonts w:cstheme="minorHAnsi"/>
              </w:rPr>
              <w:instrText xml:space="preserve"> FORMTEXT </w:instrText>
            </w:r>
            <w:r w:rsidRPr="000F2854">
              <w:rPr>
                <w:rFonts w:cstheme="minorHAnsi"/>
              </w:rPr>
            </w:r>
            <w:r w:rsidRPr="000F2854">
              <w:rPr>
                <w:rFonts w:cstheme="minorHAnsi"/>
              </w:rPr>
              <w:fldChar w:fldCharType="separate"/>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rPr>
              <w:fldChar w:fldCharType="end"/>
            </w:r>
            <w:bookmarkEnd w:id="5"/>
          </w:p>
        </w:tc>
      </w:tr>
    </w:tbl>
    <w:p w14:paraId="180AC40E" w14:textId="77777777" w:rsidR="0017225A" w:rsidRDefault="0017225A"/>
    <w:tbl>
      <w:tblPr>
        <w:tblStyle w:val="TableGrid"/>
        <w:tblW w:w="0" w:type="auto"/>
        <w:tblLook w:val="04A0" w:firstRow="1" w:lastRow="0" w:firstColumn="1" w:lastColumn="0" w:noHBand="0" w:noVBand="1"/>
      </w:tblPr>
      <w:tblGrid>
        <w:gridCol w:w="2515"/>
        <w:gridCol w:w="6835"/>
      </w:tblGrid>
      <w:tr w:rsidR="00BC438E" w14:paraId="46F4C970" w14:textId="77777777" w:rsidTr="0017225A">
        <w:trPr>
          <w:tblHeader/>
        </w:trPr>
        <w:tc>
          <w:tcPr>
            <w:tcW w:w="9350" w:type="dxa"/>
            <w:gridSpan w:val="2"/>
            <w:shd w:val="clear" w:color="auto" w:fill="D9D9D9" w:themeFill="background1" w:themeFillShade="D9"/>
          </w:tcPr>
          <w:p w14:paraId="27536FCD" w14:textId="5907D6CE" w:rsidR="00BC438E" w:rsidRPr="000F2854" w:rsidRDefault="00BC438E" w:rsidP="00BC438E">
            <w:pPr>
              <w:rPr>
                <w:rFonts w:cstheme="minorHAnsi"/>
                <w:b/>
                <w:bCs/>
              </w:rPr>
            </w:pPr>
            <w:r w:rsidRPr="000F2854">
              <w:rPr>
                <w:rFonts w:cstheme="minorHAnsi"/>
                <w:b/>
                <w:bCs/>
              </w:rPr>
              <w:t>Other services (travel, rent, capital outlay, other)</w:t>
            </w:r>
          </w:p>
        </w:tc>
      </w:tr>
      <w:tr w:rsidR="00BC438E" w14:paraId="0227AABD" w14:textId="77777777" w:rsidTr="00972806">
        <w:tc>
          <w:tcPr>
            <w:tcW w:w="9350" w:type="dxa"/>
            <w:gridSpan w:val="2"/>
          </w:tcPr>
          <w:p w14:paraId="1C4A5E3C" w14:textId="77777777" w:rsidR="00BC438E" w:rsidRPr="000F2854" w:rsidRDefault="00BC438E" w:rsidP="00BC438E">
            <w:pPr>
              <w:rPr>
                <w:rFonts w:cstheme="minorHAnsi"/>
              </w:rPr>
            </w:pPr>
            <w:r w:rsidRPr="000F2854">
              <w:rPr>
                <w:rFonts w:cstheme="minorHAnsi"/>
              </w:rPr>
              <w:t>Documentation</w:t>
            </w:r>
          </w:p>
          <w:p w14:paraId="6C0DD8B2" w14:textId="77777777" w:rsidR="00BC438E" w:rsidRPr="000F2854" w:rsidRDefault="00BC438E" w:rsidP="00BC438E">
            <w:pPr>
              <w:pStyle w:val="ListParagraph"/>
              <w:numPr>
                <w:ilvl w:val="0"/>
                <w:numId w:val="4"/>
              </w:numPr>
              <w:spacing w:after="160" w:line="259" w:lineRule="auto"/>
              <w:rPr>
                <w:rFonts w:cstheme="minorHAnsi"/>
              </w:rPr>
            </w:pPr>
            <w:r w:rsidRPr="000F2854">
              <w:rPr>
                <w:rFonts w:cstheme="minorHAnsi"/>
              </w:rPr>
              <w:t>Purchase request approvals signed by the authorized official</w:t>
            </w:r>
          </w:p>
          <w:p w14:paraId="6A3F07A4" w14:textId="77777777" w:rsidR="00BC438E" w:rsidRPr="000F2854" w:rsidRDefault="00BC438E" w:rsidP="00BC438E">
            <w:pPr>
              <w:pStyle w:val="ListParagraph"/>
              <w:numPr>
                <w:ilvl w:val="0"/>
                <w:numId w:val="4"/>
              </w:numPr>
              <w:spacing w:after="160" w:line="259" w:lineRule="auto"/>
              <w:rPr>
                <w:rFonts w:cstheme="minorHAnsi"/>
              </w:rPr>
            </w:pPr>
            <w:r w:rsidRPr="000F2854">
              <w:rPr>
                <w:rFonts w:cstheme="minorHAnsi"/>
              </w:rPr>
              <w:t>Purchase orders</w:t>
            </w:r>
          </w:p>
          <w:p w14:paraId="72C6DDDB" w14:textId="77777777" w:rsidR="00BC438E" w:rsidRPr="000F2854" w:rsidRDefault="00BC438E" w:rsidP="00BC438E">
            <w:pPr>
              <w:pStyle w:val="ListParagraph"/>
              <w:numPr>
                <w:ilvl w:val="0"/>
                <w:numId w:val="4"/>
              </w:numPr>
              <w:spacing w:after="160" w:line="259" w:lineRule="auto"/>
              <w:rPr>
                <w:rFonts w:cstheme="minorHAnsi"/>
              </w:rPr>
            </w:pPr>
            <w:r w:rsidRPr="000F2854">
              <w:rPr>
                <w:rFonts w:cstheme="minorHAnsi"/>
              </w:rPr>
              <w:t xml:space="preserve">Invoices and itemized receipts </w:t>
            </w:r>
          </w:p>
          <w:p w14:paraId="41C6C95C" w14:textId="3BA63833" w:rsidR="00BC438E" w:rsidRPr="000F2854" w:rsidRDefault="00BC438E" w:rsidP="00BC438E">
            <w:pPr>
              <w:pStyle w:val="ListParagraph"/>
              <w:numPr>
                <w:ilvl w:val="0"/>
                <w:numId w:val="4"/>
              </w:numPr>
              <w:spacing w:after="160" w:line="259" w:lineRule="auto"/>
              <w:rPr>
                <w:rFonts w:cstheme="minorHAnsi"/>
              </w:rPr>
            </w:pPr>
            <w:r w:rsidRPr="000F2854">
              <w:rPr>
                <w:rFonts w:cstheme="minorHAnsi"/>
              </w:rPr>
              <w:t>Cancelled checks</w:t>
            </w:r>
          </w:p>
        </w:tc>
      </w:tr>
      <w:tr w:rsidR="00BC438E" w14:paraId="1C774A9B" w14:textId="77777777" w:rsidTr="007D7703">
        <w:tc>
          <w:tcPr>
            <w:tcW w:w="2515" w:type="dxa"/>
          </w:tcPr>
          <w:p w14:paraId="69ED1739" w14:textId="77777777" w:rsidR="00FC3B38" w:rsidRPr="000F2854" w:rsidRDefault="00FC3B38" w:rsidP="00FC3B38">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46CDBFBE" w14:textId="47A0E037" w:rsidR="00BC438E" w:rsidRPr="000F2854" w:rsidRDefault="00FC3B38" w:rsidP="00FC3B38">
            <w:pPr>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5E41C6DF" w14:textId="388E167F" w:rsidR="00BC438E" w:rsidRPr="000F2854" w:rsidRDefault="00BC438E" w:rsidP="00BC438E">
            <w:pPr>
              <w:rPr>
                <w:rFonts w:cstheme="minorHAnsi"/>
              </w:rPr>
            </w:pPr>
            <w:r w:rsidRPr="000F2854">
              <w:rPr>
                <w:rFonts w:cstheme="minorHAnsi"/>
              </w:rPr>
              <w:t>Documentation is sufficient to approve costs identified on the financial report</w:t>
            </w:r>
            <w:r w:rsidR="00022EC3">
              <w:rPr>
                <w:rFonts w:cstheme="minorHAnsi"/>
              </w:rPr>
              <w:t>.</w:t>
            </w:r>
          </w:p>
        </w:tc>
      </w:tr>
      <w:tr w:rsidR="00BC438E" w14:paraId="3B68DA23" w14:textId="77777777" w:rsidTr="000F2854">
        <w:trPr>
          <w:trHeight w:val="350"/>
        </w:trPr>
        <w:tc>
          <w:tcPr>
            <w:tcW w:w="9350" w:type="dxa"/>
            <w:gridSpan w:val="2"/>
          </w:tcPr>
          <w:p w14:paraId="6FCD8B60" w14:textId="786E9C77" w:rsidR="00BC438E" w:rsidRPr="000F2854" w:rsidRDefault="00BC438E" w:rsidP="00BC438E">
            <w:pPr>
              <w:rPr>
                <w:rFonts w:cstheme="minorHAnsi"/>
              </w:rPr>
            </w:pPr>
            <w:r w:rsidRPr="000F2854">
              <w:rPr>
                <w:rFonts w:cstheme="minorHAnsi"/>
              </w:rPr>
              <w:t xml:space="preserve">Comments about other services: </w:t>
            </w:r>
            <w:r w:rsidRPr="000F2854">
              <w:rPr>
                <w:rFonts w:cstheme="minorHAnsi"/>
              </w:rPr>
              <w:fldChar w:fldCharType="begin">
                <w:ffData>
                  <w:name w:val="Text8"/>
                  <w:enabled/>
                  <w:calcOnExit w:val="0"/>
                  <w:textInput/>
                </w:ffData>
              </w:fldChar>
            </w:r>
            <w:bookmarkStart w:id="6" w:name="Text8"/>
            <w:r w:rsidRPr="000F2854">
              <w:rPr>
                <w:rFonts w:cstheme="minorHAnsi"/>
              </w:rPr>
              <w:instrText xml:space="preserve"> FORMTEXT </w:instrText>
            </w:r>
            <w:r w:rsidRPr="000F2854">
              <w:rPr>
                <w:rFonts w:cstheme="minorHAnsi"/>
              </w:rPr>
            </w:r>
            <w:r w:rsidRPr="000F2854">
              <w:rPr>
                <w:rFonts w:cstheme="minorHAnsi"/>
              </w:rPr>
              <w:fldChar w:fldCharType="separate"/>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rPr>
              <w:fldChar w:fldCharType="end"/>
            </w:r>
            <w:bookmarkEnd w:id="6"/>
          </w:p>
        </w:tc>
      </w:tr>
    </w:tbl>
    <w:p w14:paraId="0C239FBF" w14:textId="77777777" w:rsidR="0017225A" w:rsidRDefault="0017225A"/>
    <w:tbl>
      <w:tblPr>
        <w:tblStyle w:val="TableGrid"/>
        <w:tblW w:w="0" w:type="auto"/>
        <w:tblLook w:val="04A0" w:firstRow="1" w:lastRow="0" w:firstColumn="1" w:lastColumn="0" w:noHBand="0" w:noVBand="1"/>
      </w:tblPr>
      <w:tblGrid>
        <w:gridCol w:w="2515"/>
        <w:gridCol w:w="6835"/>
      </w:tblGrid>
      <w:tr w:rsidR="00BC438E" w14:paraId="47FF6300" w14:textId="77777777" w:rsidTr="0017225A">
        <w:trPr>
          <w:tblHeader/>
        </w:trPr>
        <w:tc>
          <w:tcPr>
            <w:tcW w:w="9350" w:type="dxa"/>
            <w:gridSpan w:val="2"/>
            <w:shd w:val="clear" w:color="auto" w:fill="D9D9D9" w:themeFill="background1" w:themeFillShade="D9"/>
          </w:tcPr>
          <w:p w14:paraId="7EA2D62C" w14:textId="5A19478E" w:rsidR="00BC438E" w:rsidRPr="000F2854" w:rsidRDefault="00BC438E" w:rsidP="00BC438E">
            <w:pPr>
              <w:rPr>
                <w:rFonts w:cstheme="minorHAnsi"/>
                <w:b/>
                <w:bCs/>
              </w:rPr>
            </w:pPr>
            <w:r w:rsidRPr="000F2854">
              <w:rPr>
                <w:rFonts w:cstheme="minorHAnsi"/>
                <w:b/>
                <w:bCs/>
              </w:rPr>
              <w:t>Direct, indirect</w:t>
            </w:r>
            <w:r w:rsidR="004D58B9" w:rsidRPr="000F2854">
              <w:rPr>
                <w:rFonts w:cstheme="minorHAnsi"/>
                <w:b/>
                <w:bCs/>
              </w:rPr>
              <w:t>,</w:t>
            </w:r>
            <w:r w:rsidRPr="000F2854">
              <w:rPr>
                <w:rFonts w:cstheme="minorHAnsi"/>
                <w:b/>
                <w:bCs/>
              </w:rPr>
              <w:t xml:space="preserve"> or deminimis costs </w:t>
            </w:r>
            <w:r w:rsidR="00AD35FD" w:rsidRPr="000F2854">
              <w:rPr>
                <w:rFonts w:cstheme="minorHAnsi"/>
              </w:rPr>
              <w:t>(see general items check list above)</w:t>
            </w:r>
          </w:p>
        </w:tc>
      </w:tr>
      <w:tr w:rsidR="00BC438E" w14:paraId="1395D0FF" w14:textId="77777777" w:rsidTr="000F2854">
        <w:trPr>
          <w:trHeight w:val="881"/>
        </w:trPr>
        <w:tc>
          <w:tcPr>
            <w:tcW w:w="9350" w:type="dxa"/>
            <w:gridSpan w:val="2"/>
          </w:tcPr>
          <w:p w14:paraId="1F89FE6A" w14:textId="77777777" w:rsidR="00BC438E" w:rsidRPr="000F2854" w:rsidRDefault="00BC438E" w:rsidP="00BC438E">
            <w:pPr>
              <w:rPr>
                <w:rFonts w:cstheme="minorHAnsi"/>
              </w:rPr>
            </w:pPr>
            <w:r w:rsidRPr="000F2854">
              <w:rPr>
                <w:rFonts w:cstheme="minorHAnsi"/>
              </w:rPr>
              <w:t>Documentation</w:t>
            </w:r>
          </w:p>
          <w:p w14:paraId="7A6ECB7E" w14:textId="4C5D2D65" w:rsidR="00BC438E" w:rsidRPr="000F2854" w:rsidRDefault="00BC438E" w:rsidP="00BC438E">
            <w:pPr>
              <w:pStyle w:val="ListParagraph"/>
              <w:numPr>
                <w:ilvl w:val="0"/>
                <w:numId w:val="5"/>
              </w:numPr>
              <w:rPr>
                <w:rFonts w:cstheme="minorHAnsi"/>
              </w:rPr>
            </w:pPr>
            <w:r w:rsidRPr="000F2854">
              <w:rPr>
                <w:rFonts w:cstheme="minorHAnsi"/>
              </w:rPr>
              <w:t xml:space="preserve">Federally negotiated </w:t>
            </w:r>
            <w:r w:rsidR="004952E0">
              <w:rPr>
                <w:rFonts w:cstheme="minorHAnsi"/>
              </w:rPr>
              <w:t xml:space="preserve">indirect </w:t>
            </w:r>
            <w:r w:rsidRPr="000F2854">
              <w:rPr>
                <w:rFonts w:cstheme="minorHAnsi"/>
              </w:rPr>
              <w:t>cost rate agreement</w:t>
            </w:r>
          </w:p>
          <w:p w14:paraId="46CF239B" w14:textId="24028149" w:rsidR="00BC438E" w:rsidRPr="000F2854" w:rsidRDefault="00BC438E" w:rsidP="00BC438E">
            <w:pPr>
              <w:pStyle w:val="ListParagraph"/>
              <w:numPr>
                <w:ilvl w:val="0"/>
                <w:numId w:val="5"/>
              </w:numPr>
              <w:rPr>
                <w:rFonts w:cstheme="minorHAnsi"/>
              </w:rPr>
            </w:pPr>
            <w:r w:rsidRPr="000F2854">
              <w:rPr>
                <w:rFonts w:cstheme="minorHAnsi"/>
              </w:rPr>
              <w:t>Cost allocation plan</w:t>
            </w:r>
          </w:p>
        </w:tc>
      </w:tr>
      <w:tr w:rsidR="00BC438E" w14:paraId="7862533B" w14:textId="77777777" w:rsidTr="000F2854">
        <w:trPr>
          <w:trHeight w:val="620"/>
        </w:trPr>
        <w:tc>
          <w:tcPr>
            <w:tcW w:w="2515" w:type="dxa"/>
          </w:tcPr>
          <w:p w14:paraId="7D8D4547" w14:textId="77777777" w:rsidR="00022EC3" w:rsidRPr="000F2854" w:rsidRDefault="00022EC3" w:rsidP="00022EC3">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757F7863" w14:textId="2FA7AABB" w:rsidR="00BC438E" w:rsidRPr="000F2854" w:rsidRDefault="00022EC3" w:rsidP="00022EC3">
            <w:pPr>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363A5F2F" w14:textId="3FA503C3" w:rsidR="00BC438E" w:rsidRPr="000F2854" w:rsidRDefault="00BC438E" w:rsidP="00BC438E">
            <w:pPr>
              <w:rPr>
                <w:rFonts w:cstheme="minorHAnsi"/>
              </w:rPr>
            </w:pPr>
            <w:r w:rsidRPr="000F2854">
              <w:rPr>
                <w:rFonts w:cstheme="minorHAnsi"/>
              </w:rPr>
              <w:t>Direct costs can be easily identified as benefiting a particular program or cost center</w:t>
            </w:r>
            <w:r w:rsidR="00022EC3">
              <w:rPr>
                <w:rFonts w:cstheme="minorHAnsi"/>
              </w:rPr>
              <w:t>.</w:t>
            </w:r>
          </w:p>
        </w:tc>
      </w:tr>
      <w:tr w:rsidR="00BC438E" w14:paraId="561B8A7A" w14:textId="77777777" w:rsidTr="000F2854">
        <w:trPr>
          <w:trHeight w:val="620"/>
        </w:trPr>
        <w:tc>
          <w:tcPr>
            <w:tcW w:w="2515" w:type="dxa"/>
          </w:tcPr>
          <w:p w14:paraId="03F70ABD" w14:textId="77777777" w:rsidR="00022EC3" w:rsidRPr="000F2854" w:rsidRDefault="00022EC3" w:rsidP="00022EC3">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31D0526B" w14:textId="4552F0B2" w:rsidR="00BC438E" w:rsidRPr="000F2854" w:rsidRDefault="00022EC3" w:rsidP="00022EC3">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1FF6B21B" w14:textId="0D2781A3" w:rsidR="00BC438E" w:rsidRPr="000F2854" w:rsidRDefault="00BC438E" w:rsidP="00BC438E">
            <w:pPr>
              <w:rPr>
                <w:rFonts w:cstheme="minorHAnsi"/>
              </w:rPr>
            </w:pPr>
            <w:r w:rsidRPr="000F2854">
              <w:rPr>
                <w:rFonts w:cstheme="minorHAnsi"/>
              </w:rPr>
              <w:t xml:space="preserve">Deminimis cost rate is applied appropriately and in accordance with the </w:t>
            </w:r>
            <w:r w:rsidR="00080E0A" w:rsidRPr="000F2854">
              <w:rPr>
                <w:rFonts w:cstheme="minorHAnsi"/>
              </w:rPr>
              <w:t>subrecipient’s</w:t>
            </w:r>
            <w:r w:rsidRPr="000F2854">
              <w:rPr>
                <w:rFonts w:cstheme="minorHAnsi"/>
              </w:rPr>
              <w:t xml:space="preserve"> cost allocation plan</w:t>
            </w:r>
            <w:r w:rsidR="00472553">
              <w:rPr>
                <w:rFonts w:cstheme="minorHAnsi"/>
              </w:rPr>
              <w:t>; if available, a cost allocation plan is uploaded and saved to EGrants under the organization profile, grantee documentation page</w:t>
            </w:r>
            <w:r w:rsidR="00022EC3">
              <w:rPr>
                <w:rFonts w:cstheme="minorHAnsi"/>
              </w:rPr>
              <w:t>.</w:t>
            </w:r>
            <w:r w:rsidR="00472553">
              <w:rPr>
                <w:rFonts w:cstheme="minorHAnsi"/>
              </w:rPr>
              <w:t xml:space="preserve"> </w:t>
            </w:r>
          </w:p>
        </w:tc>
      </w:tr>
      <w:tr w:rsidR="00BC438E" w14:paraId="748AB769" w14:textId="77777777" w:rsidTr="000F2854">
        <w:trPr>
          <w:trHeight w:val="620"/>
        </w:trPr>
        <w:tc>
          <w:tcPr>
            <w:tcW w:w="2515" w:type="dxa"/>
          </w:tcPr>
          <w:p w14:paraId="53C77BA7" w14:textId="77777777" w:rsidR="00022EC3" w:rsidRPr="000F2854" w:rsidRDefault="00022EC3" w:rsidP="00022EC3">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Yes</w:t>
            </w:r>
          </w:p>
          <w:p w14:paraId="281D1264" w14:textId="26DF8B8A" w:rsidR="00BC438E" w:rsidRPr="000F2854" w:rsidRDefault="00022EC3" w:rsidP="00022EC3">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w:t>
            </w:r>
            <w:r>
              <w:rPr>
                <w:rFonts w:cstheme="minorHAnsi"/>
              </w:rPr>
              <w:t>No</w:t>
            </w:r>
            <w:r w:rsidRPr="000F2854">
              <w:rPr>
                <w:rFonts w:cstheme="minorHAnsi"/>
              </w:rPr>
              <w:t xml:space="preserve">  </w:t>
            </w:r>
          </w:p>
        </w:tc>
        <w:tc>
          <w:tcPr>
            <w:tcW w:w="6835" w:type="dxa"/>
          </w:tcPr>
          <w:p w14:paraId="7E5741F8" w14:textId="19E8A5A6" w:rsidR="00BC438E" w:rsidRPr="000F2854" w:rsidRDefault="00BC438E" w:rsidP="00BC438E">
            <w:pPr>
              <w:rPr>
                <w:rFonts w:cstheme="minorHAnsi"/>
              </w:rPr>
            </w:pPr>
            <w:r w:rsidRPr="000F2854">
              <w:rPr>
                <w:rFonts w:cstheme="minorHAnsi"/>
              </w:rPr>
              <w:t>Indirect cost rate is applied appropriately and in accordance with the terms of the federally negotiated rate</w:t>
            </w:r>
            <w:r w:rsidR="00472553">
              <w:rPr>
                <w:rFonts w:cstheme="minorHAnsi"/>
              </w:rPr>
              <w:t>; i</w:t>
            </w:r>
            <w:r w:rsidR="00472553" w:rsidRPr="000F2854">
              <w:rPr>
                <w:rFonts w:cstheme="minorHAnsi"/>
              </w:rPr>
              <w:t xml:space="preserve">ndirect cost rate </w:t>
            </w:r>
            <w:r w:rsidR="00472553">
              <w:rPr>
                <w:rFonts w:cstheme="minorHAnsi"/>
              </w:rPr>
              <w:t>agreement is uploaded and saved to EGrants under the organization profile, grantee documentation page</w:t>
            </w:r>
            <w:r w:rsidR="00022EC3">
              <w:rPr>
                <w:rFonts w:cstheme="minorHAnsi"/>
              </w:rPr>
              <w:t>.</w:t>
            </w:r>
          </w:p>
        </w:tc>
      </w:tr>
      <w:tr w:rsidR="00472553" w14:paraId="2BEEBE0B" w14:textId="77777777" w:rsidTr="000F2854">
        <w:trPr>
          <w:trHeight w:val="359"/>
        </w:trPr>
        <w:tc>
          <w:tcPr>
            <w:tcW w:w="9350" w:type="dxa"/>
            <w:gridSpan w:val="2"/>
          </w:tcPr>
          <w:p w14:paraId="3573862A" w14:textId="70C45852" w:rsidR="00472553" w:rsidRPr="000F2854" w:rsidRDefault="00472553" w:rsidP="00472553">
            <w:pPr>
              <w:rPr>
                <w:rFonts w:cstheme="minorHAnsi"/>
              </w:rPr>
            </w:pPr>
            <w:r w:rsidRPr="000F2854">
              <w:rPr>
                <w:rFonts w:cstheme="minorHAnsi"/>
              </w:rPr>
              <w:t xml:space="preserve">Comments about direct, indirect or deminimis costs: </w:t>
            </w:r>
            <w:r w:rsidRPr="000F2854">
              <w:rPr>
                <w:rFonts w:cstheme="minorHAnsi"/>
              </w:rPr>
              <w:fldChar w:fldCharType="begin">
                <w:ffData>
                  <w:name w:val="Text8"/>
                  <w:enabled/>
                  <w:calcOnExit w:val="0"/>
                  <w:textInput/>
                </w:ffData>
              </w:fldChar>
            </w:r>
            <w:r w:rsidRPr="000F2854">
              <w:rPr>
                <w:rFonts w:cstheme="minorHAnsi"/>
              </w:rPr>
              <w:instrText xml:space="preserve"> FORMTEXT </w:instrText>
            </w:r>
            <w:r w:rsidRPr="000F2854">
              <w:rPr>
                <w:rFonts w:cstheme="minorHAnsi"/>
              </w:rPr>
            </w:r>
            <w:r w:rsidRPr="000F2854">
              <w:rPr>
                <w:rFonts w:cstheme="minorHAnsi"/>
              </w:rPr>
              <w:fldChar w:fldCharType="separate"/>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rPr>
              <w:fldChar w:fldCharType="end"/>
            </w:r>
          </w:p>
        </w:tc>
      </w:tr>
    </w:tbl>
    <w:p w14:paraId="1B6191FC" w14:textId="092A2F91" w:rsidR="0017225A" w:rsidRDefault="0017225A"/>
    <w:tbl>
      <w:tblPr>
        <w:tblStyle w:val="TableGrid"/>
        <w:tblW w:w="0" w:type="auto"/>
        <w:tblLook w:val="04A0" w:firstRow="1" w:lastRow="0" w:firstColumn="1" w:lastColumn="0" w:noHBand="0" w:noVBand="1"/>
      </w:tblPr>
      <w:tblGrid>
        <w:gridCol w:w="2515"/>
        <w:gridCol w:w="6835"/>
      </w:tblGrid>
      <w:tr w:rsidR="0017225A" w:rsidRPr="000F2854" w14:paraId="64FEDEF1" w14:textId="77777777" w:rsidTr="0017225A">
        <w:trPr>
          <w:tblHeader/>
        </w:trPr>
        <w:tc>
          <w:tcPr>
            <w:tcW w:w="9350" w:type="dxa"/>
            <w:gridSpan w:val="2"/>
            <w:shd w:val="clear" w:color="auto" w:fill="D9D9D9" w:themeFill="background1" w:themeFillShade="D9"/>
          </w:tcPr>
          <w:p w14:paraId="7958F6BE" w14:textId="77777777" w:rsidR="0017225A" w:rsidRPr="000F2854" w:rsidRDefault="0017225A" w:rsidP="00E06AD2">
            <w:pPr>
              <w:rPr>
                <w:rFonts w:cstheme="minorHAnsi"/>
                <w:b/>
                <w:bCs/>
              </w:rPr>
            </w:pPr>
            <w:r w:rsidRPr="000F2854">
              <w:rPr>
                <w:rFonts w:cstheme="minorHAnsi"/>
                <w:b/>
                <w:bCs/>
              </w:rPr>
              <w:t>General items</w:t>
            </w:r>
          </w:p>
        </w:tc>
      </w:tr>
      <w:tr w:rsidR="0017225A" w:rsidRPr="000F2854" w14:paraId="4289A276" w14:textId="77777777" w:rsidTr="00E06AD2">
        <w:trPr>
          <w:trHeight w:val="881"/>
        </w:trPr>
        <w:tc>
          <w:tcPr>
            <w:tcW w:w="2515" w:type="dxa"/>
          </w:tcPr>
          <w:p w14:paraId="20BBB093" w14:textId="77777777" w:rsidR="0017225A" w:rsidRPr="000F2854" w:rsidRDefault="0017225A" w:rsidP="00E06AD2">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Yes </w:t>
            </w:r>
          </w:p>
          <w:p w14:paraId="5B71B5E4" w14:textId="77777777" w:rsidR="0017225A" w:rsidRPr="000F2854" w:rsidRDefault="0017225A" w:rsidP="00E06AD2">
            <w:pPr>
              <w:ind w:left="337" w:right="13" w:hanging="337"/>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No</w:t>
            </w:r>
          </w:p>
        </w:tc>
        <w:tc>
          <w:tcPr>
            <w:tcW w:w="6835" w:type="dxa"/>
          </w:tcPr>
          <w:p w14:paraId="345BD866" w14:textId="77777777" w:rsidR="0017225A" w:rsidRPr="000F2854" w:rsidRDefault="0017225A" w:rsidP="00E06AD2">
            <w:pPr>
              <w:rPr>
                <w:rFonts w:cstheme="minorHAnsi"/>
              </w:rPr>
            </w:pPr>
            <w:r w:rsidRPr="000F2854">
              <w:rPr>
                <w:rFonts w:cstheme="minorHAnsi"/>
              </w:rPr>
              <w:t xml:space="preserve">The </w:t>
            </w:r>
            <w:r w:rsidRPr="000F2854">
              <w:rPr>
                <w:rFonts w:cstheme="minorHAnsi"/>
                <w:b/>
                <w:bCs/>
              </w:rPr>
              <w:t>subrecipient certifie</w:t>
            </w:r>
            <w:r>
              <w:rPr>
                <w:rFonts w:cstheme="minorHAnsi"/>
                <w:b/>
                <w:bCs/>
              </w:rPr>
              <w:t xml:space="preserve">s </w:t>
            </w:r>
            <w:r w:rsidRPr="00F220DA">
              <w:rPr>
                <w:rFonts w:cstheme="minorHAnsi"/>
              </w:rPr>
              <w:t>in EGrants</w:t>
            </w:r>
            <w:r>
              <w:rPr>
                <w:rFonts w:cstheme="minorHAnsi"/>
                <w:b/>
                <w:bCs/>
              </w:rPr>
              <w:t xml:space="preserve"> </w:t>
            </w:r>
            <w:r w:rsidRPr="000F2854">
              <w:rPr>
                <w:rFonts w:cstheme="minorHAnsi"/>
              </w:rPr>
              <w:t xml:space="preserve">that the reported expenses and source documentation are true, complete, and accurate; </w:t>
            </w:r>
            <w:r w:rsidRPr="000F2854">
              <w:rPr>
                <w:rFonts w:cstheme="minorHAnsi"/>
                <w:b/>
                <w:bCs/>
              </w:rPr>
              <w:t>source documentation is complete and adequate</w:t>
            </w:r>
            <w:r w:rsidRPr="000F2854">
              <w:rPr>
                <w:rFonts w:cstheme="minorHAnsi"/>
              </w:rPr>
              <w:t xml:space="preserve"> to conduct the financial review</w:t>
            </w:r>
            <w:r>
              <w:rPr>
                <w:rFonts w:cstheme="minorHAnsi"/>
              </w:rPr>
              <w:t>.</w:t>
            </w:r>
            <w:r w:rsidRPr="000F2854">
              <w:rPr>
                <w:rFonts w:cstheme="minorHAnsi"/>
              </w:rPr>
              <w:t xml:space="preserve"> </w:t>
            </w:r>
          </w:p>
        </w:tc>
      </w:tr>
      <w:tr w:rsidR="0017225A" w:rsidRPr="000F2854" w14:paraId="3492DEED" w14:textId="77777777" w:rsidTr="00E06AD2">
        <w:trPr>
          <w:trHeight w:val="890"/>
        </w:trPr>
        <w:tc>
          <w:tcPr>
            <w:tcW w:w="2515" w:type="dxa"/>
          </w:tcPr>
          <w:p w14:paraId="352A67CD" w14:textId="77777777" w:rsidR="0017225A" w:rsidRPr="000F2854" w:rsidRDefault="0017225A" w:rsidP="00E06AD2">
            <w:pPr>
              <w:ind w:right="13"/>
              <w:rPr>
                <w:rFonts w:cstheme="minorHAnsi"/>
              </w:rPr>
            </w:pPr>
            <w:r w:rsidRPr="000F2854">
              <w:rPr>
                <w:rFonts w:cstheme="minorHAnsi"/>
              </w:rPr>
              <w:lastRenderedPageBreak/>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Yes </w:t>
            </w:r>
          </w:p>
          <w:p w14:paraId="36DD02A2" w14:textId="77777777" w:rsidR="0017225A" w:rsidRPr="000F2854" w:rsidRDefault="0017225A" w:rsidP="00E06AD2">
            <w:pPr>
              <w:ind w:left="337" w:right="13" w:hanging="337"/>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No</w:t>
            </w:r>
          </w:p>
        </w:tc>
        <w:tc>
          <w:tcPr>
            <w:tcW w:w="6835" w:type="dxa"/>
          </w:tcPr>
          <w:p w14:paraId="57BACE8D" w14:textId="77777777" w:rsidR="0017225A" w:rsidRPr="000F2854" w:rsidRDefault="0017225A" w:rsidP="00E06AD2">
            <w:pPr>
              <w:rPr>
                <w:rFonts w:cstheme="minorHAnsi"/>
              </w:rPr>
            </w:pPr>
            <w:r w:rsidRPr="000F2854">
              <w:rPr>
                <w:rFonts w:cstheme="minorHAnsi"/>
                <w:b/>
                <w:bCs/>
              </w:rPr>
              <w:t>Expenditures are</w:t>
            </w:r>
            <w:r w:rsidRPr="000F2854">
              <w:rPr>
                <w:rFonts w:cstheme="minorHAnsi"/>
              </w:rPr>
              <w:t xml:space="preserve"> </w:t>
            </w:r>
            <w:r w:rsidRPr="000F2854">
              <w:rPr>
                <w:rFonts w:cstheme="minorHAnsi"/>
                <w:b/>
                <w:bCs/>
              </w:rPr>
              <w:t>allowable and in accordance with the approved grant</w:t>
            </w:r>
            <w:r w:rsidRPr="000F2854">
              <w:rPr>
                <w:rFonts w:cstheme="minorHAnsi"/>
              </w:rPr>
              <w:t xml:space="preserve">; current and cumulative expenses </w:t>
            </w:r>
            <w:r w:rsidRPr="000F2854">
              <w:rPr>
                <w:rFonts w:cstheme="minorHAnsi"/>
                <w:b/>
                <w:bCs/>
              </w:rPr>
              <w:t>do not exceed</w:t>
            </w:r>
            <w:r w:rsidRPr="000F2854">
              <w:rPr>
                <w:rFonts w:cstheme="minorHAnsi"/>
              </w:rPr>
              <w:t xml:space="preserve"> </w:t>
            </w:r>
            <w:r w:rsidRPr="000F2854">
              <w:rPr>
                <w:rFonts w:cstheme="minorHAnsi"/>
                <w:b/>
                <w:bCs/>
              </w:rPr>
              <w:t>the budget</w:t>
            </w:r>
            <w:r w:rsidRPr="000F2854">
              <w:rPr>
                <w:rFonts w:cstheme="minorHAnsi"/>
              </w:rPr>
              <w:t xml:space="preserve"> subcategories and total approved budget</w:t>
            </w:r>
            <w:r>
              <w:rPr>
                <w:rFonts w:cstheme="minorHAnsi"/>
              </w:rPr>
              <w:t>.</w:t>
            </w:r>
          </w:p>
        </w:tc>
      </w:tr>
      <w:tr w:rsidR="0017225A" w:rsidRPr="000F2854" w14:paraId="128A1BA4" w14:textId="77777777" w:rsidTr="00E06AD2">
        <w:trPr>
          <w:trHeight w:val="899"/>
        </w:trPr>
        <w:tc>
          <w:tcPr>
            <w:tcW w:w="2515" w:type="dxa"/>
          </w:tcPr>
          <w:p w14:paraId="017EEC90" w14:textId="77777777" w:rsidR="0017225A" w:rsidRPr="000F2854" w:rsidRDefault="0017225A" w:rsidP="00E06AD2">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Yes </w:t>
            </w:r>
          </w:p>
          <w:p w14:paraId="7D460835" w14:textId="77777777" w:rsidR="0017225A" w:rsidRPr="000F2854" w:rsidRDefault="0017225A" w:rsidP="00E06AD2">
            <w:pPr>
              <w:ind w:left="337" w:right="13" w:hanging="337"/>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No</w:t>
            </w:r>
          </w:p>
        </w:tc>
        <w:tc>
          <w:tcPr>
            <w:tcW w:w="6835" w:type="dxa"/>
          </w:tcPr>
          <w:p w14:paraId="02B5C66E" w14:textId="77777777" w:rsidR="0017225A" w:rsidRPr="000F2854" w:rsidRDefault="0017225A" w:rsidP="00E06AD2">
            <w:pPr>
              <w:rPr>
                <w:rFonts w:cstheme="minorHAnsi"/>
              </w:rPr>
            </w:pPr>
            <w:r w:rsidRPr="000F2854">
              <w:rPr>
                <w:rFonts w:cstheme="minorHAnsi"/>
                <w:b/>
                <w:bCs/>
              </w:rPr>
              <w:t>General ledger</w:t>
            </w:r>
            <w:r w:rsidRPr="000F2854">
              <w:rPr>
                <w:rFonts w:cstheme="minorHAnsi"/>
              </w:rPr>
              <w:t xml:space="preserve"> provides a list of all transactions for the current invoicing period; </w:t>
            </w:r>
            <w:r>
              <w:rPr>
                <w:rFonts w:cstheme="minorHAnsi"/>
              </w:rPr>
              <w:t xml:space="preserve">supporting </w:t>
            </w:r>
            <w:r w:rsidRPr="00B82070">
              <w:rPr>
                <w:rFonts w:cstheme="minorHAnsi"/>
                <w:b/>
                <w:bCs/>
              </w:rPr>
              <w:t>journals</w:t>
            </w:r>
            <w:r>
              <w:rPr>
                <w:rFonts w:cstheme="minorHAnsi"/>
                <w:b/>
                <w:bCs/>
              </w:rPr>
              <w:t xml:space="preserve"> or subsidiary ledgers</w:t>
            </w:r>
            <w:r>
              <w:rPr>
                <w:rFonts w:cstheme="minorHAnsi"/>
              </w:rPr>
              <w:t xml:space="preserve"> are sometimes used to identify transactions by fund; all </w:t>
            </w:r>
            <w:r w:rsidRPr="000F2854">
              <w:rPr>
                <w:rFonts w:cstheme="minorHAnsi"/>
              </w:rPr>
              <w:t xml:space="preserve">source documentation matches transactions listed in general ledger </w:t>
            </w:r>
            <w:r>
              <w:rPr>
                <w:rFonts w:cstheme="minorHAnsi"/>
              </w:rPr>
              <w:t>or supporting journal.</w:t>
            </w:r>
          </w:p>
        </w:tc>
      </w:tr>
      <w:tr w:rsidR="0017225A" w:rsidRPr="000F2854" w14:paraId="5A4B32B6" w14:textId="77777777" w:rsidTr="00E06AD2">
        <w:trPr>
          <w:trHeight w:val="575"/>
        </w:trPr>
        <w:tc>
          <w:tcPr>
            <w:tcW w:w="2515" w:type="dxa"/>
          </w:tcPr>
          <w:p w14:paraId="57532677" w14:textId="77777777" w:rsidR="0017225A" w:rsidRPr="000F2854" w:rsidRDefault="0017225A" w:rsidP="00E06AD2">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Yes </w:t>
            </w:r>
          </w:p>
          <w:p w14:paraId="2BF78371" w14:textId="77777777" w:rsidR="0017225A" w:rsidRPr="000F2854" w:rsidRDefault="0017225A" w:rsidP="00E06AD2">
            <w:pPr>
              <w:ind w:left="337" w:right="13" w:hanging="337"/>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No</w:t>
            </w:r>
          </w:p>
        </w:tc>
        <w:tc>
          <w:tcPr>
            <w:tcW w:w="6835" w:type="dxa"/>
          </w:tcPr>
          <w:p w14:paraId="517A4238" w14:textId="77777777" w:rsidR="0017225A" w:rsidRPr="000F2854" w:rsidRDefault="0017225A" w:rsidP="00E06AD2">
            <w:pPr>
              <w:rPr>
                <w:rFonts w:cstheme="minorHAnsi"/>
              </w:rPr>
            </w:pPr>
            <w:r w:rsidRPr="000F2854">
              <w:rPr>
                <w:rFonts w:cstheme="minorHAnsi"/>
              </w:rPr>
              <w:t xml:space="preserve">Uses </w:t>
            </w:r>
            <w:r w:rsidRPr="000F2854">
              <w:rPr>
                <w:rFonts w:cstheme="minorHAnsi"/>
                <w:b/>
                <w:bCs/>
              </w:rPr>
              <w:t>distinct cost centers</w:t>
            </w:r>
            <w:r w:rsidRPr="000F2854">
              <w:rPr>
                <w:rFonts w:cstheme="minorHAnsi"/>
              </w:rPr>
              <w:t xml:space="preserve"> to record program and management functions; if provided, a chart of accounts shows cost centers and codes</w:t>
            </w:r>
            <w:r>
              <w:rPr>
                <w:rFonts w:cstheme="minorHAnsi"/>
              </w:rPr>
              <w:t>.</w:t>
            </w:r>
            <w:r w:rsidRPr="000F2854">
              <w:rPr>
                <w:rFonts w:cstheme="minorHAnsi"/>
              </w:rPr>
              <w:t xml:space="preserve"> </w:t>
            </w:r>
          </w:p>
        </w:tc>
      </w:tr>
      <w:tr w:rsidR="0017225A" w:rsidRPr="000F2854" w14:paraId="3CDAAC22" w14:textId="77777777" w:rsidTr="00E06AD2">
        <w:trPr>
          <w:trHeight w:val="1115"/>
        </w:trPr>
        <w:tc>
          <w:tcPr>
            <w:tcW w:w="2515" w:type="dxa"/>
          </w:tcPr>
          <w:p w14:paraId="11E55E31" w14:textId="77777777" w:rsidR="0017225A" w:rsidRPr="000F2854" w:rsidRDefault="0017225A" w:rsidP="00E06AD2">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Yes </w:t>
            </w:r>
          </w:p>
          <w:p w14:paraId="275B2AC2" w14:textId="77777777" w:rsidR="0017225A" w:rsidRPr="000F2854" w:rsidRDefault="0017225A" w:rsidP="00E06AD2">
            <w:pPr>
              <w:ind w:left="337" w:right="13" w:hanging="337"/>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No</w:t>
            </w:r>
          </w:p>
        </w:tc>
        <w:tc>
          <w:tcPr>
            <w:tcW w:w="6835" w:type="dxa"/>
          </w:tcPr>
          <w:p w14:paraId="6F842DB7" w14:textId="77777777" w:rsidR="0017225A" w:rsidRPr="000F2854" w:rsidRDefault="0017225A" w:rsidP="00E06AD2">
            <w:pPr>
              <w:rPr>
                <w:rFonts w:cstheme="minorHAnsi"/>
              </w:rPr>
            </w:pPr>
            <w:r w:rsidRPr="000F2854">
              <w:rPr>
                <w:rFonts w:cstheme="minorHAnsi"/>
              </w:rPr>
              <w:t xml:space="preserve">If no federally negotiated cost rate agreement, the subrecipient has a written </w:t>
            </w:r>
            <w:r w:rsidRPr="000F2854">
              <w:rPr>
                <w:rFonts w:cstheme="minorHAnsi"/>
                <w:b/>
                <w:bCs/>
              </w:rPr>
              <w:t>cost allocation plan</w:t>
            </w:r>
            <w:r w:rsidRPr="000F2854">
              <w:rPr>
                <w:rFonts w:cstheme="minorHAnsi"/>
              </w:rPr>
              <w:t xml:space="preserve"> explaining in detail the methodology used for allocating various types of costs, including those that are direct and indirect</w:t>
            </w:r>
            <w:r>
              <w:rPr>
                <w:rFonts w:cstheme="minorHAnsi"/>
              </w:rPr>
              <w:t>.</w:t>
            </w:r>
          </w:p>
        </w:tc>
      </w:tr>
      <w:tr w:rsidR="0017225A" w:rsidRPr="000F2854" w14:paraId="460E0BA8" w14:textId="77777777" w:rsidTr="00E06AD2">
        <w:trPr>
          <w:trHeight w:val="629"/>
        </w:trPr>
        <w:tc>
          <w:tcPr>
            <w:tcW w:w="2515" w:type="dxa"/>
          </w:tcPr>
          <w:p w14:paraId="2C0A687F" w14:textId="77777777" w:rsidR="0017225A" w:rsidRPr="000F2854" w:rsidRDefault="0017225A" w:rsidP="00E06AD2">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Yes </w:t>
            </w:r>
          </w:p>
          <w:p w14:paraId="2657A94E" w14:textId="77777777" w:rsidR="0017225A" w:rsidRPr="000F2854" w:rsidRDefault="0017225A" w:rsidP="00E06AD2">
            <w:pPr>
              <w:ind w:left="337" w:right="13" w:hanging="337"/>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No </w:t>
            </w:r>
          </w:p>
        </w:tc>
        <w:tc>
          <w:tcPr>
            <w:tcW w:w="6835" w:type="dxa"/>
          </w:tcPr>
          <w:p w14:paraId="0C06CEA9" w14:textId="77777777" w:rsidR="0017225A" w:rsidRPr="000F2854" w:rsidRDefault="0017225A" w:rsidP="00E06AD2">
            <w:pPr>
              <w:rPr>
                <w:rFonts w:cstheme="minorHAnsi"/>
              </w:rPr>
            </w:pPr>
            <w:r w:rsidRPr="000F2854">
              <w:rPr>
                <w:rFonts w:cstheme="minorHAnsi"/>
              </w:rPr>
              <w:t xml:space="preserve">Has a </w:t>
            </w:r>
            <w:r w:rsidRPr="000F2854">
              <w:rPr>
                <w:rFonts w:cstheme="minorHAnsi"/>
                <w:b/>
                <w:bCs/>
              </w:rPr>
              <w:t>financial management/accounting system</w:t>
            </w:r>
            <w:r w:rsidRPr="000F2854">
              <w:rPr>
                <w:rFonts w:cstheme="minorHAnsi"/>
              </w:rPr>
              <w:t xml:space="preserve"> and/or uses software</w:t>
            </w:r>
            <w:r>
              <w:rPr>
                <w:rFonts w:cstheme="minorHAnsi"/>
              </w:rPr>
              <w:t>.</w:t>
            </w:r>
          </w:p>
          <w:p w14:paraId="7C32DB25" w14:textId="77777777" w:rsidR="0017225A" w:rsidRPr="000F2854" w:rsidRDefault="0017225A" w:rsidP="00E06AD2">
            <w:pPr>
              <w:rPr>
                <w:rFonts w:cstheme="minorHAnsi"/>
              </w:rPr>
            </w:pPr>
          </w:p>
        </w:tc>
      </w:tr>
      <w:tr w:rsidR="0017225A" w:rsidRPr="000F2854" w14:paraId="735480CE" w14:textId="77777777" w:rsidTr="00E06AD2">
        <w:trPr>
          <w:trHeight w:val="1961"/>
        </w:trPr>
        <w:tc>
          <w:tcPr>
            <w:tcW w:w="2515" w:type="dxa"/>
          </w:tcPr>
          <w:p w14:paraId="23E2178E" w14:textId="77777777" w:rsidR="0017225A" w:rsidRPr="000F2854" w:rsidRDefault="0017225A" w:rsidP="00E06AD2">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Yes </w:t>
            </w:r>
          </w:p>
          <w:p w14:paraId="33AE6F2A" w14:textId="77777777" w:rsidR="0017225A" w:rsidRPr="000F2854" w:rsidRDefault="0017225A" w:rsidP="00E06AD2">
            <w:pPr>
              <w:ind w:left="337" w:hanging="337"/>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No</w:t>
            </w:r>
          </w:p>
        </w:tc>
        <w:tc>
          <w:tcPr>
            <w:tcW w:w="6835" w:type="dxa"/>
          </w:tcPr>
          <w:p w14:paraId="45EB6A29" w14:textId="77777777" w:rsidR="0017225A" w:rsidRPr="000F2854" w:rsidRDefault="0017225A" w:rsidP="00E06AD2">
            <w:pPr>
              <w:rPr>
                <w:rFonts w:cstheme="minorHAnsi"/>
              </w:rPr>
            </w:pPr>
            <w:r w:rsidRPr="000F2854">
              <w:rPr>
                <w:rFonts w:cstheme="minorHAnsi"/>
                <w:b/>
                <w:bCs/>
              </w:rPr>
              <w:t>Financial management policies and procedures</w:t>
            </w:r>
            <w:r w:rsidRPr="000F2854">
              <w:rPr>
                <w:rFonts w:cstheme="minorHAnsi"/>
              </w:rPr>
              <w:t xml:space="preserve"> are in place (cash management, drawdowns, disbursements and payments, grant expenditures and documentation, procurement, timesheets and payroll (including time to various cost centers), travel (including authorization/approval, limits, documentation of expenses), check issuance and bank statements, source and accounting for match, segregation of duties, assets (property management) and liabilities)</w:t>
            </w:r>
            <w:r>
              <w:rPr>
                <w:rFonts w:cstheme="minorHAnsi"/>
              </w:rPr>
              <w:t>.</w:t>
            </w:r>
          </w:p>
        </w:tc>
      </w:tr>
      <w:tr w:rsidR="0017225A" w:rsidRPr="000F2854" w14:paraId="52844D97" w14:textId="77777777" w:rsidTr="00E06AD2">
        <w:trPr>
          <w:trHeight w:val="1160"/>
        </w:trPr>
        <w:tc>
          <w:tcPr>
            <w:tcW w:w="2515" w:type="dxa"/>
          </w:tcPr>
          <w:p w14:paraId="0BDE5DD8" w14:textId="77777777" w:rsidR="0017225A" w:rsidRPr="000F2854" w:rsidRDefault="0017225A" w:rsidP="00E06AD2">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Yes </w:t>
            </w:r>
          </w:p>
          <w:p w14:paraId="6CC2D672" w14:textId="77777777" w:rsidR="0017225A" w:rsidRPr="000F2854" w:rsidRDefault="0017225A" w:rsidP="00E06AD2">
            <w:pPr>
              <w:ind w:left="337" w:right="13" w:hanging="337"/>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No</w:t>
            </w:r>
          </w:p>
        </w:tc>
        <w:tc>
          <w:tcPr>
            <w:tcW w:w="6835" w:type="dxa"/>
          </w:tcPr>
          <w:p w14:paraId="09A9CF59" w14:textId="77777777" w:rsidR="0017225A" w:rsidRPr="000F2854" w:rsidRDefault="0017225A" w:rsidP="00E06AD2">
            <w:pPr>
              <w:rPr>
                <w:rFonts w:cstheme="minorHAnsi"/>
              </w:rPr>
            </w:pPr>
            <w:r w:rsidRPr="000F2854">
              <w:rPr>
                <w:rFonts w:cstheme="minorHAnsi"/>
              </w:rPr>
              <w:t xml:space="preserve">Follows procedures for </w:t>
            </w:r>
            <w:r w:rsidRPr="000F2854">
              <w:rPr>
                <w:rFonts w:cstheme="minorHAnsi"/>
                <w:b/>
                <w:bCs/>
              </w:rPr>
              <w:t>financial/fiscal management responsibilities</w:t>
            </w:r>
            <w:r w:rsidRPr="000F2854">
              <w:rPr>
                <w:rFonts w:cstheme="minorHAnsi"/>
              </w:rPr>
              <w:t xml:space="preserve"> (who receives, reviews, approves, and retains vouchers, invoices, and other source documentation and how expenses are coded in the financial management system)</w:t>
            </w:r>
            <w:r>
              <w:rPr>
                <w:rFonts w:cstheme="minorHAnsi"/>
              </w:rPr>
              <w:t>.</w:t>
            </w:r>
          </w:p>
        </w:tc>
      </w:tr>
      <w:tr w:rsidR="0017225A" w:rsidRPr="000F2854" w14:paraId="68DDAF59" w14:textId="77777777" w:rsidTr="00E06AD2">
        <w:trPr>
          <w:trHeight w:val="1430"/>
        </w:trPr>
        <w:tc>
          <w:tcPr>
            <w:tcW w:w="2515" w:type="dxa"/>
          </w:tcPr>
          <w:p w14:paraId="38A185E7" w14:textId="77777777" w:rsidR="0017225A" w:rsidRPr="000F2854" w:rsidRDefault="0017225A" w:rsidP="00E06AD2">
            <w:pPr>
              <w:ind w:right="13"/>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Yes </w:t>
            </w:r>
          </w:p>
          <w:p w14:paraId="279AC5E9" w14:textId="77777777" w:rsidR="0017225A" w:rsidRPr="000F2854" w:rsidRDefault="0017225A" w:rsidP="00E06AD2">
            <w:pPr>
              <w:ind w:left="337" w:right="13" w:hanging="337"/>
              <w:rPr>
                <w:rFonts w:cstheme="minorHAnsi"/>
              </w:rPr>
            </w:pPr>
            <w:r w:rsidRPr="000F2854">
              <w:rPr>
                <w:rFonts w:cstheme="minorHAnsi"/>
              </w:rPr>
              <w:fldChar w:fldCharType="begin">
                <w:ffData>
                  <w:name w:val="Check1"/>
                  <w:enabled/>
                  <w:calcOnExit w:val="0"/>
                  <w:checkBox>
                    <w:sizeAuto/>
                    <w:default w:val="0"/>
                  </w:checkBox>
                </w:ffData>
              </w:fldChar>
            </w:r>
            <w:r w:rsidRPr="000F2854">
              <w:rPr>
                <w:rFonts w:cstheme="minorHAnsi"/>
              </w:rPr>
              <w:instrText xml:space="preserve"> FORMCHECKBOX </w:instrText>
            </w:r>
            <w:r w:rsidR="00000000">
              <w:rPr>
                <w:rFonts w:cstheme="minorHAnsi"/>
              </w:rPr>
            </w:r>
            <w:r w:rsidR="00000000">
              <w:rPr>
                <w:rFonts w:cstheme="minorHAnsi"/>
              </w:rPr>
              <w:fldChar w:fldCharType="separate"/>
            </w:r>
            <w:r w:rsidRPr="000F2854">
              <w:rPr>
                <w:rFonts w:cstheme="minorHAnsi"/>
              </w:rPr>
              <w:fldChar w:fldCharType="end"/>
            </w:r>
            <w:r w:rsidRPr="000F2854">
              <w:rPr>
                <w:rFonts w:cstheme="minorHAnsi"/>
              </w:rPr>
              <w:t xml:space="preserve"> No</w:t>
            </w:r>
          </w:p>
        </w:tc>
        <w:tc>
          <w:tcPr>
            <w:tcW w:w="6835" w:type="dxa"/>
          </w:tcPr>
          <w:p w14:paraId="77A7510F" w14:textId="77777777" w:rsidR="0017225A" w:rsidRPr="000F2854" w:rsidRDefault="0017225A" w:rsidP="00E06AD2">
            <w:pPr>
              <w:rPr>
                <w:rFonts w:cstheme="minorHAnsi"/>
              </w:rPr>
            </w:pPr>
            <w:r w:rsidRPr="000F2854">
              <w:rPr>
                <w:rFonts w:cstheme="minorHAnsi"/>
              </w:rPr>
              <w:t xml:space="preserve">Maintains </w:t>
            </w:r>
            <w:r w:rsidRPr="000F2854">
              <w:rPr>
                <w:rFonts w:cstheme="minorHAnsi"/>
                <w:b/>
                <w:bCs/>
              </w:rPr>
              <w:t>internal controls and delegation of duties</w:t>
            </w:r>
            <w:r w:rsidRPr="000F2854">
              <w:rPr>
                <w:rFonts w:cstheme="minorHAnsi"/>
              </w:rPr>
              <w:t xml:space="preserve"> to officials authorizing them to commit, prepare, review, approve, sign, issue, and record commitments and/or obligating documents (e.g. purchase orders, contracts, agreements, travel, equipment, supplies, professional services, checks)</w:t>
            </w:r>
            <w:r>
              <w:rPr>
                <w:rFonts w:cstheme="minorHAnsi"/>
              </w:rPr>
              <w:t>.</w:t>
            </w:r>
          </w:p>
        </w:tc>
      </w:tr>
      <w:tr w:rsidR="0017225A" w:rsidRPr="000F2854" w14:paraId="69DB2AED" w14:textId="77777777" w:rsidTr="00E06AD2">
        <w:trPr>
          <w:trHeight w:val="350"/>
        </w:trPr>
        <w:tc>
          <w:tcPr>
            <w:tcW w:w="9350" w:type="dxa"/>
            <w:gridSpan w:val="2"/>
          </w:tcPr>
          <w:p w14:paraId="1B9CCFC3" w14:textId="77777777" w:rsidR="0017225A" w:rsidRPr="000F2854" w:rsidRDefault="0017225A" w:rsidP="00E06AD2">
            <w:pPr>
              <w:rPr>
                <w:rFonts w:cstheme="minorHAnsi"/>
              </w:rPr>
            </w:pPr>
            <w:r w:rsidRPr="000F2854">
              <w:rPr>
                <w:rFonts w:cstheme="minorHAnsi"/>
              </w:rPr>
              <w:t xml:space="preserve">General comments: </w:t>
            </w:r>
            <w:r w:rsidRPr="000F2854">
              <w:rPr>
                <w:rFonts w:cstheme="minorHAnsi"/>
              </w:rPr>
              <w:fldChar w:fldCharType="begin">
                <w:ffData>
                  <w:name w:val="Text3"/>
                  <w:enabled/>
                  <w:calcOnExit w:val="0"/>
                  <w:textInput/>
                </w:ffData>
              </w:fldChar>
            </w:r>
            <w:r w:rsidRPr="000F2854">
              <w:rPr>
                <w:rFonts w:cstheme="minorHAnsi"/>
              </w:rPr>
              <w:instrText xml:space="preserve"> FORMTEXT </w:instrText>
            </w:r>
            <w:r w:rsidRPr="000F2854">
              <w:rPr>
                <w:rFonts w:cstheme="minorHAnsi"/>
              </w:rPr>
            </w:r>
            <w:r w:rsidRPr="000F2854">
              <w:rPr>
                <w:rFonts w:cstheme="minorHAnsi"/>
              </w:rPr>
              <w:fldChar w:fldCharType="separate"/>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noProof/>
              </w:rPr>
              <w:t> </w:t>
            </w:r>
            <w:r w:rsidRPr="000F2854">
              <w:rPr>
                <w:rFonts w:cstheme="minorHAnsi"/>
              </w:rPr>
              <w:fldChar w:fldCharType="end"/>
            </w:r>
          </w:p>
        </w:tc>
      </w:tr>
    </w:tbl>
    <w:p w14:paraId="326F77F0" w14:textId="77777777" w:rsidR="0017225A" w:rsidRDefault="0017225A"/>
    <w:p w14:paraId="3BB5EB71" w14:textId="677EE556" w:rsidR="009E1758" w:rsidRDefault="009E1758"/>
    <w:sectPr w:rsidR="009E175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B0606" w14:textId="77777777" w:rsidR="00A03D4A" w:rsidRDefault="00A03D4A" w:rsidP="00080E0A">
      <w:pPr>
        <w:spacing w:after="0" w:line="240" w:lineRule="auto"/>
      </w:pPr>
      <w:r>
        <w:separator/>
      </w:r>
    </w:p>
  </w:endnote>
  <w:endnote w:type="continuationSeparator" w:id="0">
    <w:p w14:paraId="5809742D" w14:textId="77777777" w:rsidR="00A03D4A" w:rsidRDefault="00A03D4A" w:rsidP="0008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920527"/>
      <w:docPartObj>
        <w:docPartGallery w:val="Page Numbers (Bottom of Page)"/>
        <w:docPartUnique/>
      </w:docPartObj>
    </w:sdtPr>
    <w:sdtEndPr>
      <w:rPr>
        <w:noProof/>
      </w:rPr>
    </w:sdtEndPr>
    <w:sdtContent>
      <w:p w14:paraId="2AC8F4FE" w14:textId="77B634DB" w:rsidR="00080E0A" w:rsidRDefault="00080E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AAEFF9" w14:textId="77777777" w:rsidR="00080E0A" w:rsidRDefault="0008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4B531" w14:textId="77777777" w:rsidR="00A03D4A" w:rsidRDefault="00A03D4A" w:rsidP="00080E0A">
      <w:pPr>
        <w:spacing w:after="0" w:line="240" w:lineRule="auto"/>
      </w:pPr>
      <w:r>
        <w:separator/>
      </w:r>
    </w:p>
  </w:footnote>
  <w:footnote w:type="continuationSeparator" w:id="0">
    <w:p w14:paraId="6B0642AA" w14:textId="77777777" w:rsidR="00A03D4A" w:rsidRDefault="00A03D4A" w:rsidP="0008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96EAC" w14:textId="736D5227" w:rsidR="00080E0A" w:rsidRDefault="00F5642D" w:rsidP="00080E0A">
    <w:pPr>
      <w:pStyle w:val="Header"/>
      <w:pBdr>
        <w:bottom w:val="single" w:sz="4" w:space="1" w:color="auto"/>
      </w:pBdr>
    </w:pPr>
    <w:r>
      <w:t xml:space="preserve">CVSSD </w:t>
    </w:r>
    <w:r w:rsidR="00080E0A">
      <w:t xml:space="preserve">Financial </w:t>
    </w:r>
    <w:r w:rsidR="0017225A">
      <w:t xml:space="preserve">Report </w:t>
    </w:r>
    <w:r w:rsidR="00080E0A">
      <w:t xml:space="preserve">Verification </w:t>
    </w:r>
    <w:r w:rsidR="00C17E54">
      <w:t xml:space="preserve">Check List </w:t>
    </w:r>
    <w:r>
      <w:t xml:space="preserve">– For Subrecipients of CVSSD </w:t>
    </w:r>
    <w:r w:rsidR="00E31D22">
      <w:t>Grant Funds</w:t>
    </w:r>
  </w:p>
  <w:p w14:paraId="1E07127C" w14:textId="77777777" w:rsidR="00080E0A" w:rsidRDefault="0008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973E1"/>
    <w:multiLevelType w:val="hybridMultilevel"/>
    <w:tmpl w:val="93D2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A58C6"/>
    <w:multiLevelType w:val="hybridMultilevel"/>
    <w:tmpl w:val="CD5C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44F1D"/>
    <w:multiLevelType w:val="hybridMultilevel"/>
    <w:tmpl w:val="8BB4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4764E"/>
    <w:multiLevelType w:val="hybridMultilevel"/>
    <w:tmpl w:val="AB56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E1228"/>
    <w:multiLevelType w:val="hybridMultilevel"/>
    <w:tmpl w:val="7780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F45F0"/>
    <w:multiLevelType w:val="hybridMultilevel"/>
    <w:tmpl w:val="4C62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941570">
    <w:abstractNumId w:val="0"/>
  </w:num>
  <w:num w:numId="2" w16cid:durableId="2111386147">
    <w:abstractNumId w:val="2"/>
  </w:num>
  <w:num w:numId="3" w16cid:durableId="900943168">
    <w:abstractNumId w:val="4"/>
  </w:num>
  <w:num w:numId="4" w16cid:durableId="749739881">
    <w:abstractNumId w:val="3"/>
  </w:num>
  <w:num w:numId="5" w16cid:durableId="1825661877">
    <w:abstractNumId w:val="5"/>
  </w:num>
  <w:num w:numId="6" w16cid:durableId="157026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ocumentProtection w:edit="forms" w:enforcement="1" w:cryptProviderType="rsaAES" w:cryptAlgorithmClass="hash" w:cryptAlgorithmType="typeAny" w:cryptAlgorithmSid="14" w:cryptSpinCount="100000" w:hash="iaSMY1rPufQ6V6ogmCirgaHQ8Tdi6cyIqaqv7X1H8HyM3dsamRC2uSb5maMawyWH7kbjbguZ9mCk7oVwt5BW1g==" w:salt="OQkdvRgg1tWHVEVzQIqK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67"/>
    <w:rsid w:val="00022EC3"/>
    <w:rsid w:val="00034A48"/>
    <w:rsid w:val="00037730"/>
    <w:rsid w:val="0004422F"/>
    <w:rsid w:val="00054342"/>
    <w:rsid w:val="00080E0A"/>
    <w:rsid w:val="0009153D"/>
    <w:rsid w:val="000937AF"/>
    <w:rsid w:val="000B2B9E"/>
    <w:rsid w:val="000C7FBC"/>
    <w:rsid w:val="000F2854"/>
    <w:rsid w:val="00104D47"/>
    <w:rsid w:val="00123474"/>
    <w:rsid w:val="001420C9"/>
    <w:rsid w:val="001435F3"/>
    <w:rsid w:val="0017225A"/>
    <w:rsid w:val="001929A6"/>
    <w:rsid w:val="001A0FE6"/>
    <w:rsid w:val="001A4C67"/>
    <w:rsid w:val="001C0922"/>
    <w:rsid w:val="00325CDE"/>
    <w:rsid w:val="00332214"/>
    <w:rsid w:val="00337F25"/>
    <w:rsid w:val="003559A1"/>
    <w:rsid w:val="00366C51"/>
    <w:rsid w:val="0037511B"/>
    <w:rsid w:val="00393A5B"/>
    <w:rsid w:val="003A6556"/>
    <w:rsid w:val="003C4E98"/>
    <w:rsid w:val="004462E6"/>
    <w:rsid w:val="00451C17"/>
    <w:rsid w:val="004645D6"/>
    <w:rsid w:val="0046655D"/>
    <w:rsid w:val="00472553"/>
    <w:rsid w:val="004815EA"/>
    <w:rsid w:val="004952E0"/>
    <w:rsid w:val="004A16F0"/>
    <w:rsid w:val="004A6086"/>
    <w:rsid w:val="004D46B5"/>
    <w:rsid w:val="004D58B9"/>
    <w:rsid w:val="005223A0"/>
    <w:rsid w:val="00530C2B"/>
    <w:rsid w:val="005A62A1"/>
    <w:rsid w:val="005B64DD"/>
    <w:rsid w:val="00653AE0"/>
    <w:rsid w:val="00674441"/>
    <w:rsid w:val="006937DA"/>
    <w:rsid w:val="006E4F09"/>
    <w:rsid w:val="006E5A20"/>
    <w:rsid w:val="006F4A80"/>
    <w:rsid w:val="007B4029"/>
    <w:rsid w:val="007D7703"/>
    <w:rsid w:val="008222CD"/>
    <w:rsid w:val="008A417E"/>
    <w:rsid w:val="008A5F45"/>
    <w:rsid w:val="00926E94"/>
    <w:rsid w:val="009878D3"/>
    <w:rsid w:val="009A1525"/>
    <w:rsid w:val="009E1758"/>
    <w:rsid w:val="00A03D4A"/>
    <w:rsid w:val="00A74C78"/>
    <w:rsid w:val="00AD35FD"/>
    <w:rsid w:val="00AD5997"/>
    <w:rsid w:val="00B56B07"/>
    <w:rsid w:val="00B82070"/>
    <w:rsid w:val="00B91EAE"/>
    <w:rsid w:val="00BC438E"/>
    <w:rsid w:val="00C14A07"/>
    <w:rsid w:val="00C17E54"/>
    <w:rsid w:val="00C3609E"/>
    <w:rsid w:val="00C413B8"/>
    <w:rsid w:val="00C751EB"/>
    <w:rsid w:val="00CB7377"/>
    <w:rsid w:val="00CD4571"/>
    <w:rsid w:val="00CE58F5"/>
    <w:rsid w:val="00D13680"/>
    <w:rsid w:val="00D56861"/>
    <w:rsid w:val="00D92986"/>
    <w:rsid w:val="00DF6287"/>
    <w:rsid w:val="00E31D22"/>
    <w:rsid w:val="00E64478"/>
    <w:rsid w:val="00E92245"/>
    <w:rsid w:val="00E93B0A"/>
    <w:rsid w:val="00F220DA"/>
    <w:rsid w:val="00F43619"/>
    <w:rsid w:val="00F5642D"/>
    <w:rsid w:val="00FC3B38"/>
    <w:rsid w:val="00FE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3F22"/>
  <w15:chartTrackingRefBased/>
  <w15:docId w15:val="{7FCB8701-E589-4C60-A4FE-E5E94607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342"/>
    <w:rPr>
      <w:color w:val="0563C1" w:themeColor="hyperlink"/>
      <w:u w:val="single"/>
    </w:rPr>
  </w:style>
  <w:style w:type="character" w:styleId="UnresolvedMention">
    <w:name w:val="Unresolved Mention"/>
    <w:basedOn w:val="DefaultParagraphFont"/>
    <w:uiPriority w:val="99"/>
    <w:semiHidden/>
    <w:unhideWhenUsed/>
    <w:rsid w:val="00054342"/>
    <w:rPr>
      <w:color w:val="605E5C"/>
      <w:shd w:val="clear" w:color="auto" w:fill="E1DFDD"/>
    </w:rPr>
  </w:style>
  <w:style w:type="paragraph" w:styleId="ListParagraph">
    <w:name w:val="List Paragraph"/>
    <w:basedOn w:val="Normal"/>
    <w:uiPriority w:val="34"/>
    <w:qFormat/>
    <w:rsid w:val="00104D47"/>
    <w:pPr>
      <w:ind w:left="720"/>
      <w:contextualSpacing/>
    </w:pPr>
  </w:style>
  <w:style w:type="paragraph" w:styleId="Header">
    <w:name w:val="header"/>
    <w:basedOn w:val="Normal"/>
    <w:link w:val="HeaderChar"/>
    <w:uiPriority w:val="99"/>
    <w:unhideWhenUsed/>
    <w:rsid w:val="00080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0A"/>
  </w:style>
  <w:style w:type="paragraph" w:styleId="Footer">
    <w:name w:val="footer"/>
    <w:basedOn w:val="Normal"/>
    <w:link w:val="FooterChar"/>
    <w:uiPriority w:val="99"/>
    <w:unhideWhenUsed/>
    <w:rsid w:val="00080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a0d3a8-cdd1-4fab-99f0-7ae5821cefe2">
      <Terms xmlns="http://schemas.microsoft.com/office/infopath/2007/PartnerControls"/>
    </lcf76f155ced4ddcb4097134ff3c332f>
    <TaxCatchAll xmlns="ed8a6e34-7644-4a2d-b1f5-439c23eb55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8BF447C7F4954A940D2EEC255F1B07" ma:contentTypeVersion="13" ma:contentTypeDescription="Create a new document." ma:contentTypeScope="" ma:versionID="fe3fad8101044320672d3e82ab5014ca">
  <xsd:schema xmlns:xsd="http://www.w3.org/2001/XMLSchema" xmlns:xs="http://www.w3.org/2001/XMLSchema" xmlns:p="http://schemas.microsoft.com/office/2006/metadata/properties" xmlns:ns2="73a0d3a8-cdd1-4fab-99f0-7ae5821cefe2" xmlns:ns3="ed8a6e34-7644-4a2d-b1f5-439c23eb558b" targetNamespace="http://schemas.microsoft.com/office/2006/metadata/properties" ma:root="true" ma:fieldsID="adffbf3ec9a5ec88a1cdf7f57fa90fa5" ns2:_="" ns3:_="">
    <xsd:import namespace="73a0d3a8-cdd1-4fab-99f0-7ae5821cefe2"/>
    <xsd:import namespace="ed8a6e34-7644-4a2d-b1f5-439c23eb5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0d3a8-cdd1-4fab-99f0-7ae5821ce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73f388-e5d9-4d7f-afef-9d58a47331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8a6e34-7644-4a2d-b1f5-439c23eb5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6ada17-f4a4-4e10-a084-a5f8ce5f208c}" ma:internalName="TaxCatchAll" ma:showField="CatchAllData" ma:web="ed8a6e34-7644-4a2d-b1f5-439c23eb5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B0C60-BDD6-42E7-923C-95B27E90E63F}">
  <ds:schemaRefs>
    <ds:schemaRef ds:uri="http://schemas.microsoft.com/office/2006/metadata/properties"/>
    <ds:schemaRef ds:uri="http://schemas.microsoft.com/office/infopath/2007/PartnerControls"/>
    <ds:schemaRef ds:uri="73a0d3a8-cdd1-4fab-99f0-7ae5821cefe2"/>
    <ds:schemaRef ds:uri="ed8a6e34-7644-4a2d-b1f5-439c23eb558b"/>
  </ds:schemaRefs>
</ds:datastoreItem>
</file>

<file path=customXml/itemProps2.xml><?xml version="1.0" encoding="utf-8"?>
<ds:datastoreItem xmlns:ds="http://schemas.openxmlformats.org/officeDocument/2006/customXml" ds:itemID="{CEEA365C-3FA3-44A5-BBD3-0EED9403D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0d3a8-cdd1-4fab-99f0-7ae5821cefe2"/>
    <ds:schemaRef ds:uri="ed8a6e34-7644-4a2d-b1f5-439c23eb5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06020-EF66-4AD5-ACD7-55409F97F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Heyen Christine P</dc:creator>
  <cp:keywords/>
  <dc:description/>
  <cp:lastModifiedBy>Heyen Christine P</cp:lastModifiedBy>
  <cp:revision>2</cp:revision>
  <dcterms:created xsi:type="dcterms:W3CDTF">2024-07-23T00:14:00Z</dcterms:created>
  <dcterms:modified xsi:type="dcterms:W3CDTF">2024-07-23T00:14:00Z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0x010100BB8BF447C7F4954A940D2EEC255F1B07</vt:lpwstr>
  </property>
  <property fmtid="{D5CDD505-2E9C-101B-9397-08002B2CF9AE}" pid="3" name="MediaServiceImageTags">
    <vt:lpwstr/>
  </property>
</Properties>
</file>